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0CAB" w:rsidRPr="00437EA9" w:rsidRDefault="00DA16DA" w:rsidP="00222185">
      <w:pPr>
        <w:spacing w:after="0" w:line="240" w:lineRule="auto"/>
        <w:jc w:val="both"/>
        <w:rPr>
          <w:rFonts w:ascii="Verdana" w:hAnsi="Verdana"/>
          <w:b/>
          <w:szCs w:val="16"/>
        </w:rPr>
      </w:pPr>
      <w:r w:rsidRPr="00437EA9">
        <w:rPr>
          <w:rFonts w:ascii="Verdana" w:hAnsi="Verdana"/>
          <w:b/>
          <w:szCs w:val="16"/>
        </w:rPr>
        <w:t>Teachers’ Practices, and Compliance in the Implementation of the School Reading Program</w:t>
      </w:r>
    </w:p>
    <w:p w:rsidR="000601B3" w:rsidRPr="00222185" w:rsidRDefault="000601B3" w:rsidP="00222185">
      <w:pPr>
        <w:spacing w:after="0" w:line="240" w:lineRule="auto"/>
        <w:jc w:val="both"/>
        <w:rPr>
          <w:rFonts w:ascii="Verdana" w:hAnsi="Verdana"/>
          <w:b/>
          <w:sz w:val="16"/>
          <w:szCs w:val="16"/>
        </w:rPr>
      </w:pPr>
    </w:p>
    <w:p w:rsidR="002C0CAB" w:rsidRDefault="00DA16DA" w:rsidP="00222185">
      <w:pPr>
        <w:spacing w:after="0" w:line="240" w:lineRule="auto"/>
        <w:jc w:val="both"/>
        <w:rPr>
          <w:rFonts w:ascii="Verdana" w:hAnsi="Verdana"/>
          <w:b/>
          <w:sz w:val="16"/>
          <w:szCs w:val="16"/>
        </w:rPr>
      </w:pPr>
      <w:r>
        <w:rPr>
          <w:rFonts w:ascii="Verdana" w:hAnsi="Verdana"/>
          <w:b/>
          <w:sz w:val="16"/>
          <w:szCs w:val="16"/>
        </w:rPr>
        <w:t>DOI</w:t>
      </w:r>
      <w:r w:rsidRPr="00437EA9">
        <w:rPr>
          <w:rFonts w:ascii="Verdana" w:hAnsi="Verdana"/>
          <w:sz w:val="16"/>
          <w:szCs w:val="16"/>
          <w:u w:val="single"/>
        </w:rPr>
        <w:t xml:space="preserve">: </w:t>
      </w:r>
      <w:hyperlink r:id="rId7" w:history="1">
        <w:r w:rsidR="00437EA9" w:rsidRPr="00437EA9">
          <w:rPr>
            <w:rStyle w:val="Hyperlink"/>
            <w:rFonts w:ascii="Verdana" w:hAnsi="Verdana"/>
            <w:sz w:val="16"/>
            <w:szCs w:val="16"/>
          </w:rPr>
          <w:t>https://doi.org/10.5281/zenodo.11406587</w:t>
        </w:r>
      </w:hyperlink>
      <w:r w:rsidR="00437EA9">
        <w:rPr>
          <w:rFonts w:ascii="Verdana" w:hAnsi="Verdana"/>
          <w:b/>
          <w:sz w:val="16"/>
          <w:szCs w:val="16"/>
        </w:rPr>
        <w:t xml:space="preserve"> </w:t>
      </w:r>
    </w:p>
    <w:p w:rsidR="00DA16DA" w:rsidRPr="00222185" w:rsidRDefault="00DA16DA" w:rsidP="00222185">
      <w:pPr>
        <w:spacing w:after="0" w:line="240" w:lineRule="auto"/>
        <w:jc w:val="both"/>
        <w:rPr>
          <w:rFonts w:ascii="Verdana" w:hAnsi="Verdana"/>
          <w:b/>
          <w:sz w:val="16"/>
          <w:szCs w:val="16"/>
        </w:rPr>
      </w:pPr>
    </w:p>
    <w:p w:rsidR="002C0CAB" w:rsidRPr="00222185" w:rsidRDefault="002C0CAB" w:rsidP="00222185">
      <w:pPr>
        <w:spacing w:after="0" w:line="240" w:lineRule="auto"/>
        <w:jc w:val="both"/>
        <w:rPr>
          <w:rFonts w:ascii="Verdana" w:hAnsi="Verdana"/>
          <w:b/>
          <w:sz w:val="16"/>
          <w:szCs w:val="16"/>
        </w:rPr>
      </w:pPr>
      <w:proofErr w:type="spellStart"/>
      <w:r w:rsidRPr="00222185">
        <w:rPr>
          <w:rFonts w:ascii="Verdana" w:hAnsi="Verdana"/>
          <w:b/>
          <w:sz w:val="16"/>
          <w:szCs w:val="16"/>
        </w:rPr>
        <w:t>Cheyeene</w:t>
      </w:r>
      <w:proofErr w:type="spellEnd"/>
      <w:r w:rsidRPr="00222185">
        <w:rPr>
          <w:rFonts w:ascii="Verdana" w:hAnsi="Verdana"/>
          <w:b/>
          <w:sz w:val="16"/>
          <w:szCs w:val="16"/>
        </w:rPr>
        <w:t xml:space="preserve"> A. </w:t>
      </w:r>
      <w:proofErr w:type="spellStart"/>
      <w:r w:rsidRPr="00222185">
        <w:rPr>
          <w:rFonts w:ascii="Verdana" w:hAnsi="Verdana"/>
          <w:b/>
          <w:sz w:val="16"/>
          <w:szCs w:val="16"/>
        </w:rPr>
        <w:t>Benedicto</w:t>
      </w:r>
      <w:proofErr w:type="spellEnd"/>
    </w:p>
    <w:p w:rsidR="0043314C" w:rsidRPr="00BD6281" w:rsidRDefault="00FC28B3" w:rsidP="00222185">
      <w:pPr>
        <w:spacing w:after="0" w:line="240" w:lineRule="auto"/>
        <w:jc w:val="both"/>
        <w:rPr>
          <w:rFonts w:ascii="Verdana" w:hAnsi="Verdana"/>
          <w:sz w:val="16"/>
          <w:szCs w:val="16"/>
        </w:rPr>
      </w:pPr>
      <w:r w:rsidRPr="00222185">
        <w:rPr>
          <w:rFonts w:ascii="Verdana" w:hAnsi="Verdana"/>
          <w:sz w:val="16"/>
          <w:szCs w:val="16"/>
        </w:rPr>
        <w:t xml:space="preserve">Teacher III, </w:t>
      </w:r>
      <w:proofErr w:type="spellStart"/>
      <w:r w:rsidR="00222185">
        <w:rPr>
          <w:rFonts w:ascii="Verdana" w:hAnsi="Verdana"/>
          <w:sz w:val="16"/>
          <w:szCs w:val="16"/>
        </w:rPr>
        <w:t>Batangan</w:t>
      </w:r>
      <w:proofErr w:type="spellEnd"/>
      <w:r w:rsidR="00222185">
        <w:rPr>
          <w:rFonts w:ascii="Verdana" w:hAnsi="Verdana"/>
          <w:sz w:val="16"/>
          <w:szCs w:val="16"/>
        </w:rPr>
        <w:t xml:space="preserve"> Elementary School, Department of Education, Philippines</w:t>
      </w:r>
    </w:p>
    <w:p w:rsidR="00BD6281" w:rsidRPr="00222185" w:rsidRDefault="00BD6281" w:rsidP="00BD6281">
      <w:pPr>
        <w:spacing w:after="0" w:line="240" w:lineRule="auto"/>
        <w:jc w:val="both"/>
        <w:rPr>
          <w:rFonts w:ascii="Verdana" w:hAnsi="Verdana"/>
          <w:sz w:val="16"/>
          <w:szCs w:val="16"/>
        </w:rPr>
      </w:pPr>
      <w:r w:rsidRPr="00347694">
        <w:rPr>
          <w:rFonts w:ascii="Verdana" w:eastAsia="Verdana" w:hAnsi="Verdana" w:cs="Verdana"/>
          <w:color w:val="0000FF"/>
          <w:sz w:val="16"/>
          <w:szCs w:val="16"/>
          <w:u w:val="single"/>
        </w:rPr>
        <w:t>https</w:t>
      </w:r>
      <w:r>
        <w:rPr>
          <w:rFonts w:ascii="Verdana" w:eastAsia="Verdana" w:hAnsi="Verdana" w:cs="Verdana"/>
          <w:color w:val="0000FF"/>
          <w:sz w:val="16"/>
          <w:szCs w:val="16"/>
          <w:u w:val="single"/>
        </w:rPr>
        <w:t>://orcid.org/0009-0003-7198-3657</w:t>
      </w:r>
      <w:r w:rsidRPr="00347694">
        <w:rPr>
          <w:rFonts w:ascii="Verdana" w:eastAsia="Verdana" w:hAnsi="Verdana" w:cs="Verdana"/>
          <w:sz w:val="16"/>
          <w:szCs w:val="16"/>
        </w:rPr>
        <w:t xml:space="preserve"> | </w:t>
      </w:r>
      <w:r w:rsidRPr="00E86196">
        <w:t xml:space="preserve"> </w:t>
      </w:r>
      <w:hyperlink r:id="rId8" w:history="1">
        <w:r w:rsidRPr="00222185">
          <w:rPr>
            <w:rStyle w:val="Hyperlink"/>
            <w:rFonts w:ascii="Verdana" w:hAnsi="Verdana"/>
            <w:sz w:val="16"/>
            <w:szCs w:val="16"/>
          </w:rPr>
          <w:t>cheyeene.anhao@deped.gov.ph</w:t>
        </w:r>
      </w:hyperlink>
    </w:p>
    <w:p w:rsidR="00BD6281" w:rsidRDefault="00BD6281" w:rsidP="00BD6281">
      <w:pPr>
        <w:spacing w:after="0" w:line="240" w:lineRule="auto"/>
        <w:jc w:val="both"/>
        <w:rPr>
          <w:rFonts w:ascii="Verdana" w:hAnsi="Verdana"/>
          <w:i/>
          <w:color w:val="0070C0"/>
          <w:sz w:val="16"/>
          <w:szCs w:val="16"/>
        </w:rPr>
      </w:pPr>
    </w:p>
    <w:p w:rsidR="002C0CAB" w:rsidRPr="00222185" w:rsidRDefault="002C0CAB" w:rsidP="00222185">
      <w:pPr>
        <w:spacing w:after="0" w:line="240" w:lineRule="auto"/>
        <w:jc w:val="both"/>
        <w:rPr>
          <w:rFonts w:ascii="Verdana" w:hAnsi="Verdana"/>
          <w:b/>
          <w:sz w:val="16"/>
          <w:szCs w:val="16"/>
        </w:rPr>
      </w:pPr>
      <w:r w:rsidRPr="00222185">
        <w:rPr>
          <w:rFonts w:ascii="Verdana" w:hAnsi="Verdana"/>
          <w:b/>
          <w:sz w:val="16"/>
          <w:szCs w:val="16"/>
        </w:rPr>
        <w:t xml:space="preserve">Dr. Melba S. </w:t>
      </w:r>
      <w:proofErr w:type="spellStart"/>
      <w:r w:rsidRPr="00222185">
        <w:rPr>
          <w:rFonts w:ascii="Verdana" w:hAnsi="Verdana"/>
          <w:b/>
          <w:sz w:val="16"/>
          <w:szCs w:val="16"/>
        </w:rPr>
        <w:t>Tumarong</w:t>
      </w:r>
      <w:proofErr w:type="spellEnd"/>
    </w:p>
    <w:p w:rsidR="001F6253" w:rsidRPr="00222185" w:rsidRDefault="00254454" w:rsidP="00222185">
      <w:pPr>
        <w:spacing w:after="0" w:line="240" w:lineRule="auto"/>
        <w:jc w:val="both"/>
        <w:rPr>
          <w:rFonts w:ascii="Verdana" w:hAnsi="Verdana"/>
          <w:sz w:val="16"/>
          <w:szCs w:val="16"/>
        </w:rPr>
      </w:pPr>
      <w:r w:rsidRPr="00222185">
        <w:rPr>
          <w:rFonts w:ascii="Verdana" w:hAnsi="Verdana"/>
          <w:sz w:val="16"/>
          <w:szCs w:val="16"/>
        </w:rPr>
        <w:t>Education Program Supervisor-Math</w:t>
      </w:r>
      <w:r w:rsidR="000601B3">
        <w:rPr>
          <w:rFonts w:ascii="Verdana" w:hAnsi="Verdana"/>
          <w:sz w:val="16"/>
          <w:szCs w:val="16"/>
        </w:rPr>
        <w:t>, Department of Education, Philippines</w:t>
      </w:r>
      <w:bookmarkStart w:id="0" w:name="_GoBack"/>
      <w:bookmarkEnd w:id="0"/>
    </w:p>
    <w:p w:rsidR="001F6253" w:rsidRPr="00222185" w:rsidRDefault="00BD6281" w:rsidP="00222185">
      <w:pPr>
        <w:spacing w:after="0" w:line="240" w:lineRule="auto"/>
        <w:jc w:val="both"/>
        <w:rPr>
          <w:rFonts w:ascii="Verdana" w:hAnsi="Verdana"/>
          <w:sz w:val="16"/>
          <w:szCs w:val="16"/>
        </w:rPr>
      </w:pPr>
      <w:r w:rsidRPr="00347694">
        <w:rPr>
          <w:rFonts w:ascii="Verdana" w:eastAsia="Verdana" w:hAnsi="Verdana" w:cs="Verdana"/>
          <w:color w:val="0000FF"/>
          <w:sz w:val="16"/>
          <w:szCs w:val="16"/>
          <w:u w:val="single"/>
        </w:rPr>
        <w:t>https</w:t>
      </w:r>
      <w:r>
        <w:rPr>
          <w:rFonts w:ascii="Verdana" w:eastAsia="Verdana" w:hAnsi="Verdana" w:cs="Verdana"/>
          <w:color w:val="0000FF"/>
          <w:sz w:val="16"/>
          <w:szCs w:val="16"/>
          <w:u w:val="single"/>
        </w:rPr>
        <w:t>://orcid.org/0009-0005-2368-7030</w:t>
      </w:r>
      <w:r w:rsidRPr="00347694">
        <w:rPr>
          <w:rFonts w:ascii="Verdana" w:eastAsia="Verdana" w:hAnsi="Verdana" w:cs="Verdana"/>
          <w:sz w:val="16"/>
          <w:szCs w:val="16"/>
        </w:rPr>
        <w:t xml:space="preserve"> </w:t>
      </w:r>
      <w:r>
        <w:rPr>
          <w:rFonts w:ascii="Verdana" w:hAnsi="Verdana"/>
          <w:sz w:val="16"/>
          <w:szCs w:val="16"/>
        </w:rPr>
        <w:t xml:space="preserve"> </w:t>
      </w:r>
      <w:hyperlink r:id="rId9" w:history="1">
        <w:r w:rsidR="00254454" w:rsidRPr="00222185">
          <w:rPr>
            <w:rStyle w:val="Hyperlink"/>
            <w:rFonts w:ascii="Verdana" w:hAnsi="Verdana"/>
            <w:sz w:val="16"/>
            <w:szCs w:val="16"/>
          </w:rPr>
          <w:t>melba.tumarong@deped.gov.ph</w:t>
        </w:r>
      </w:hyperlink>
    </w:p>
    <w:p w:rsidR="00FC28B3" w:rsidRPr="00222185" w:rsidRDefault="00FC28B3" w:rsidP="00222185">
      <w:pPr>
        <w:spacing w:after="0" w:line="240" w:lineRule="auto"/>
        <w:jc w:val="both"/>
        <w:rPr>
          <w:rFonts w:ascii="Verdana" w:hAnsi="Verdana"/>
          <w:sz w:val="16"/>
          <w:szCs w:val="16"/>
        </w:rPr>
      </w:pPr>
    </w:p>
    <w:p w:rsidR="002C0CAB" w:rsidRPr="00222185" w:rsidRDefault="002C0CAB" w:rsidP="00DA16DA">
      <w:pPr>
        <w:shd w:val="clear" w:color="auto" w:fill="F2F2F2" w:themeFill="background1" w:themeFillShade="F2"/>
        <w:spacing w:after="0" w:line="240" w:lineRule="auto"/>
        <w:jc w:val="both"/>
        <w:rPr>
          <w:rFonts w:ascii="Verdana" w:hAnsi="Verdana"/>
          <w:b/>
          <w:sz w:val="16"/>
          <w:szCs w:val="16"/>
        </w:rPr>
      </w:pPr>
      <w:r w:rsidRPr="00222185">
        <w:rPr>
          <w:rFonts w:ascii="Verdana" w:hAnsi="Verdana"/>
          <w:b/>
          <w:sz w:val="16"/>
          <w:szCs w:val="16"/>
        </w:rPr>
        <w:t>Abstract</w:t>
      </w:r>
      <w:r w:rsidR="00FB6C39">
        <w:rPr>
          <w:rFonts w:ascii="Verdana" w:hAnsi="Verdana"/>
          <w:b/>
          <w:sz w:val="16"/>
          <w:szCs w:val="16"/>
        </w:rPr>
        <w:t>:</w:t>
      </w:r>
    </w:p>
    <w:p w:rsidR="002C0CAB" w:rsidRPr="00222185" w:rsidRDefault="002C0CAB" w:rsidP="00DA16DA">
      <w:pPr>
        <w:shd w:val="clear" w:color="auto" w:fill="F2F2F2" w:themeFill="background1" w:themeFillShade="F2"/>
        <w:spacing w:after="0" w:line="240" w:lineRule="auto"/>
        <w:jc w:val="both"/>
        <w:rPr>
          <w:rFonts w:ascii="Verdana" w:hAnsi="Verdana"/>
          <w:b/>
          <w:sz w:val="16"/>
          <w:szCs w:val="16"/>
        </w:rPr>
      </w:pPr>
    </w:p>
    <w:p w:rsidR="002C0CAB" w:rsidRPr="00222185" w:rsidRDefault="002C0CAB" w:rsidP="00DA16DA">
      <w:pPr>
        <w:shd w:val="clear" w:color="auto" w:fill="F2F2F2" w:themeFill="background1" w:themeFillShade="F2"/>
        <w:spacing w:after="0" w:line="240" w:lineRule="auto"/>
        <w:ind w:firstLine="720"/>
        <w:jc w:val="both"/>
        <w:rPr>
          <w:rFonts w:ascii="Verdana" w:hAnsi="Verdana"/>
          <w:sz w:val="16"/>
          <w:szCs w:val="16"/>
        </w:rPr>
      </w:pPr>
      <w:r w:rsidRPr="00222185">
        <w:rPr>
          <w:rFonts w:ascii="Verdana" w:hAnsi="Verdana"/>
          <w:sz w:val="16"/>
          <w:szCs w:val="16"/>
        </w:rPr>
        <w:t>School Reading Program is one the flagship programs of the Department of Education, whose mission is to make every learner a proficient reader and to help learners develop their reading skills. The key purpose of this study is to find out the practices and compliance in the implementation of a school reading program in one of the districts of a large-sized division in the central Philippines. Descriptive-quantitative research was conducted, and a 63-item survey questionnaire was used as a tool to gather data from seventy-seven (77) reading teachers and to find out the existing situation of the implementation of the program. The results revealed a high level of teachers' practices in the implementation of school reading programs in the pre-implementation, implementation, and post-implementation phases. There was a great extent of teachers' compliance in implementing school reading programs in the areas of implementation, tracking of student progress, and reporting. According to civil status, a significant difference existed in the level of practices in implementing school reading programs in the pre-implementation phase. A significant difference existed in the post-implementation phase compared to their highest educational attainment. The results of this study serve as a springboard and call for future improvements of the existing guidelines in implementing the program.</w:t>
      </w:r>
    </w:p>
    <w:p w:rsidR="002C0CAB" w:rsidRPr="00222185" w:rsidRDefault="002C0CAB" w:rsidP="00DA16DA">
      <w:pPr>
        <w:shd w:val="clear" w:color="auto" w:fill="F2F2F2" w:themeFill="background1" w:themeFillShade="F2"/>
        <w:spacing w:after="0" w:line="240" w:lineRule="auto"/>
        <w:ind w:firstLine="720"/>
        <w:jc w:val="both"/>
        <w:rPr>
          <w:rFonts w:ascii="Verdana" w:hAnsi="Verdana"/>
          <w:sz w:val="16"/>
          <w:szCs w:val="16"/>
        </w:rPr>
      </w:pPr>
    </w:p>
    <w:p w:rsidR="00F50F76" w:rsidRPr="00222185" w:rsidRDefault="002C0CAB" w:rsidP="00DA16DA">
      <w:pPr>
        <w:shd w:val="clear" w:color="auto" w:fill="F2F2F2" w:themeFill="background1" w:themeFillShade="F2"/>
        <w:spacing w:after="0" w:line="240" w:lineRule="auto"/>
        <w:jc w:val="both"/>
        <w:rPr>
          <w:rFonts w:ascii="Verdana" w:eastAsia="Bookman Old Style" w:hAnsi="Verdana"/>
          <w:b/>
          <w:color w:val="FF0000"/>
          <w:sz w:val="16"/>
          <w:szCs w:val="16"/>
        </w:rPr>
      </w:pPr>
      <w:r w:rsidRPr="00222185">
        <w:rPr>
          <w:rFonts w:ascii="Verdana" w:hAnsi="Verdana"/>
          <w:b/>
          <w:sz w:val="16"/>
          <w:szCs w:val="16"/>
        </w:rPr>
        <w:t>Keywords:</w:t>
      </w:r>
      <w:r w:rsidRPr="00222185">
        <w:rPr>
          <w:rFonts w:ascii="Verdana" w:hAnsi="Verdana"/>
          <w:sz w:val="16"/>
          <w:szCs w:val="16"/>
        </w:rPr>
        <w:t xml:space="preserve"> Teacher’s practices, compliance, pre-implementation, implementation, post-implementation, student progress and school reading program.</w:t>
      </w:r>
    </w:p>
    <w:p w:rsidR="004C50A0" w:rsidRPr="00222185" w:rsidRDefault="004C50A0" w:rsidP="00222185">
      <w:pPr>
        <w:spacing w:after="0" w:line="240" w:lineRule="auto"/>
        <w:jc w:val="both"/>
        <w:rPr>
          <w:rFonts w:ascii="Verdana" w:eastAsia="Bookman Old Style" w:hAnsi="Verdana"/>
          <w:b/>
          <w:sz w:val="16"/>
          <w:szCs w:val="16"/>
        </w:rPr>
      </w:pPr>
    </w:p>
    <w:p w:rsidR="00F50F76" w:rsidRPr="00222185" w:rsidRDefault="009957CA"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Introduction</w:t>
      </w:r>
      <w:r w:rsidR="00FB6C39">
        <w:rPr>
          <w:rFonts w:ascii="Verdana" w:eastAsia="Bookman Old Style" w:hAnsi="Verdana"/>
          <w:b/>
          <w:sz w:val="16"/>
          <w:szCs w:val="16"/>
        </w:rPr>
        <w:t>:</w:t>
      </w:r>
    </w:p>
    <w:p w:rsidR="009957CA" w:rsidRPr="00222185" w:rsidRDefault="009957CA" w:rsidP="00222185">
      <w:pPr>
        <w:spacing w:after="0" w:line="240" w:lineRule="auto"/>
        <w:jc w:val="both"/>
        <w:rPr>
          <w:rFonts w:ascii="Verdana" w:eastAsia="Bookman Old Style" w:hAnsi="Verdana"/>
          <w:b/>
          <w:sz w:val="16"/>
          <w:szCs w:val="16"/>
        </w:rPr>
      </w:pPr>
    </w:p>
    <w:p w:rsidR="009957CA" w:rsidRDefault="009957CA"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Nature of Problem</w:t>
      </w:r>
    </w:p>
    <w:p w:rsidR="00FB6C39" w:rsidRPr="00222185" w:rsidRDefault="00FB6C39" w:rsidP="00222185">
      <w:pPr>
        <w:spacing w:after="0" w:line="240" w:lineRule="auto"/>
        <w:jc w:val="both"/>
        <w:rPr>
          <w:rFonts w:ascii="Verdana" w:eastAsia="Bookman Old Style" w:hAnsi="Verdana"/>
          <w:b/>
          <w:sz w:val="16"/>
          <w:szCs w:val="16"/>
        </w:rPr>
      </w:pPr>
    </w:p>
    <w:p w:rsidR="009957CA" w:rsidRPr="00222185" w:rsidRDefault="009957CA" w:rsidP="00222185">
      <w:pP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School Reading Program is implemented in response to </w:t>
      </w:r>
      <w:r w:rsidRPr="00222185">
        <w:rPr>
          <w:rFonts w:ascii="Verdana" w:eastAsia="Bookman Old Style" w:hAnsi="Verdana"/>
          <w:i/>
          <w:color w:val="0E101A"/>
          <w:sz w:val="16"/>
          <w:szCs w:val="16"/>
        </w:rPr>
        <w:t xml:space="preserve">Hamon: </w:t>
      </w:r>
      <w:proofErr w:type="spellStart"/>
      <w:r w:rsidRPr="00222185">
        <w:rPr>
          <w:rFonts w:ascii="Verdana" w:eastAsia="Bookman Old Style" w:hAnsi="Verdana"/>
          <w:i/>
          <w:color w:val="0E101A"/>
          <w:sz w:val="16"/>
          <w:szCs w:val="16"/>
        </w:rPr>
        <w:t>Bawat</w:t>
      </w:r>
      <w:proofErr w:type="spellEnd"/>
      <w:r w:rsidRPr="00222185">
        <w:rPr>
          <w:rFonts w:ascii="Verdana" w:eastAsia="Bookman Old Style" w:hAnsi="Verdana"/>
          <w:i/>
          <w:color w:val="0E101A"/>
          <w:sz w:val="16"/>
          <w:szCs w:val="16"/>
        </w:rPr>
        <w:t xml:space="preserve"> Bata </w:t>
      </w:r>
      <w:proofErr w:type="spellStart"/>
      <w:r w:rsidRPr="00222185">
        <w:rPr>
          <w:rFonts w:ascii="Verdana" w:eastAsia="Bookman Old Style" w:hAnsi="Verdana"/>
          <w:i/>
          <w:color w:val="0E101A"/>
          <w:sz w:val="16"/>
          <w:szCs w:val="16"/>
        </w:rPr>
        <w:t>Bumabasa</w:t>
      </w:r>
      <w:proofErr w:type="spellEnd"/>
      <w:r w:rsidRPr="00222185">
        <w:rPr>
          <w:rFonts w:ascii="Verdana" w:eastAsia="Bookman Old Style" w:hAnsi="Verdana"/>
          <w:color w:val="0E101A"/>
          <w:sz w:val="16"/>
          <w:szCs w:val="16"/>
        </w:rPr>
        <w:t xml:space="preserve"> program by intensifying the schools' advocacy for reading to make every learner a reader at his/her grade level (DepEd Memo 173, s. 2019). To ensure smooth program implementation, the program is paralleled with the objectives of the reading programs of the DepEd and in consideration of the framework of the K to 12 Curriculum. Likewise, the school reading program shall be part of the School Improvement Plan and, therefore, be allotted funds. Schools are provided an avenue to share their practices in reading education, and necessary adjustments shall be made to implement school reading programs (Regional Order No. 1477, s. 2021).</w:t>
      </w:r>
    </w:p>
    <w:p w:rsidR="007D1428" w:rsidRPr="00222185" w:rsidRDefault="007D1428" w:rsidP="00222185">
      <w:pPr>
        <w:spacing w:after="0" w:line="240" w:lineRule="auto"/>
        <w:ind w:firstLine="720"/>
        <w:jc w:val="both"/>
        <w:rPr>
          <w:rFonts w:ascii="Verdana" w:eastAsia="Bookman Old Style" w:hAnsi="Verdana"/>
          <w:color w:val="0E101A"/>
          <w:sz w:val="16"/>
          <w:szCs w:val="16"/>
        </w:rPr>
      </w:pPr>
    </w:p>
    <w:p w:rsidR="009957CA" w:rsidRPr="00222185" w:rsidRDefault="009957CA" w:rsidP="00222185">
      <w:pP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The implementers must use best practices and strategies to improve the school reading program. Strict compliance with these practices by reading implementers spells the difference in lessening the number of non-reader learners. Problems encountered are those instances and factors that affect the implementation of school reading programs. The problems encountered must be addressed to lessen the barriers that affect the future implementation of school reading programs.</w:t>
      </w:r>
      <w:r w:rsidR="00AD7650" w:rsidRPr="00222185">
        <w:rPr>
          <w:rFonts w:ascii="Verdana" w:eastAsia="Bookman Old Style" w:hAnsi="Verdana"/>
          <w:color w:val="0E101A"/>
          <w:sz w:val="16"/>
          <w:szCs w:val="16"/>
        </w:rPr>
        <w:t xml:space="preserve"> </w:t>
      </w:r>
      <w:r w:rsidR="00BE433C" w:rsidRPr="00222185">
        <w:rPr>
          <w:rFonts w:ascii="Verdana" w:eastAsia="Bookman Old Style" w:hAnsi="Verdana"/>
          <w:color w:val="0E101A"/>
          <w:sz w:val="16"/>
          <w:szCs w:val="16"/>
        </w:rPr>
        <w:t>Identifying and profiling target-poor reader learners during the pre-implementation phase have</w:t>
      </w:r>
      <w:r w:rsidRPr="00222185">
        <w:rPr>
          <w:rFonts w:ascii="Verdana" w:eastAsia="Bookman Old Style" w:hAnsi="Verdana"/>
          <w:color w:val="0E101A"/>
          <w:sz w:val="16"/>
          <w:szCs w:val="16"/>
        </w:rPr>
        <w:t xml:space="preserve"> been a rocky path, particularly in the research venue. Some parents were hesitant to participate in school reading program orientation. Many learners failed to attend reading sessions at the onset of implementation because of the distance from home to school. Also, some parents refused to let their children attend because of financial problems. Another reason they lack practice in their reading comprehension is that they need to have available reading books appropriate to their level and interest. </w:t>
      </w:r>
    </w:p>
    <w:p w:rsidR="007D1428" w:rsidRPr="00222185" w:rsidRDefault="007D1428" w:rsidP="00222185">
      <w:pPr>
        <w:spacing w:after="0" w:line="240" w:lineRule="auto"/>
        <w:ind w:firstLine="720"/>
        <w:jc w:val="both"/>
        <w:rPr>
          <w:rFonts w:ascii="Verdana" w:eastAsia="Bookman Old Style" w:hAnsi="Verdana"/>
          <w:color w:val="0E101A"/>
          <w:sz w:val="16"/>
          <w:szCs w:val="16"/>
        </w:rPr>
      </w:pPr>
    </w:p>
    <w:p w:rsidR="009957CA" w:rsidRPr="00222185" w:rsidRDefault="009957CA" w:rsidP="00222185">
      <w:pP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The researcher, as a reading teacher, had faced challenges and issues relative to the consistency of school reading program implementation. Based on the issues discussed during the pre-implementation, implementation, and post-implementation phases of the implementation of the school reading program, these reasons motivated the researcher to conduct this study. The researcher desires to determine the school's practices, compliance, and problems in the school reading program to propose an action plan.</w:t>
      </w:r>
    </w:p>
    <w:p w:rsidR="004C50A0" w:rsidRPr="00222185" w:rsidRDefault="004C50A0" w:rsidP="00222185">
      <w:pPr>
        <w:spacing w:after="0" w:line="240" w:lineRule="auto"/>
        <w:jc w:val="both"/>
        <w:rPr>
          <w:rFonts w:ascii="Verdana" w:eastAsia="Bookman Old Style" w:hAnsi="Verdana"/>
          <w:b/>
          <w:sz w:val="16"/>
          <w:szCs w:val="16"/>
        </w:rPr>
      </w:pPr>
    </w:p>
    <w:p w:rsidR="009957CA" w:rsidRDefault="009957CA"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Current State of Knowledge</w:t>
      </w:r>
    </w:p>
    <w:p w:rsidR="004C50A0" w:rsidRPr="00222185" w:rsidRDefault="004C50A0" w:rsidP="00222185">
      <w:pPr>
        <w:spacing w:after="0" w:line="240" w:lineRule="auto"/>
        <w:jc w:val="both"/>
        <w:rPr>
          <w:rFonts w:ascii="Verdana" w:eastAsia="Bookman Old Style" w:hAnsi="Verdana"/>
          <w:b/>
          <w:sz w:val="16"/>
          <w:szCs w:val="16"/>
        </w:rPr>
      </w:pPr>
    </w:p>
    <w:p w:rsidR="00831618" w:rsidRPr="00222185" w:rsidRDefault="00BE433C" w:rsidP="00222185">
      <w:pPr>
        <w:spacing w:after="0" w:line="240" w:lineRule="auto"/>
        <w:ind w:firstLine="720"/>
        <w:jc w:val="both"/>
        <w:rPr>
          <w:rFonts w:ascii="Verdana" w:eastAsia="Bookman Old Style" w:hAnsi="Verdana"/>
          <w:sz w:val="16"/>
          <w:szCs w:val="16"/>
        </w:rPr>
      </w:pPr>
      <w:r w:rsidRPr="00222185">
        <w:rPr>
          <w:rFonts w:ascii="Verdana" w:eastAsia="Bookman Old Style" w:hAnsi="Verdana"/>
          <w:sz w:val="16"/>
          <w:szCs w:val="16"/>
        </w:rPr>
        <w:lastRenderedPageBreak/>
        <w:t>Effective Reading programs provide substantial explicit reading instruction, which includes technology. Technology is an innovative way to engage students in reading and make learning gains in reading. Effective instruction developed from stellar reading programs is at the core of reading instruction. Guided practice is an influential component of providing instruction to students with a small group approach. Guided group instruction allows teachers to teach the basic skills that student’s lack. In this way, students receive attention from the instructor to accommodate their specific needs. However, students need to have a strong ability to comprehend text at their grade level. Therefore, ensuring that the basics of reading are mastered in guided groups increases students’ abilities to become proficient readers (Jones, 2021).</w:t>
      </w:r>
    </w:p>
    <w:p w:rsidR="007D1428" w:rsidRPr="00222185" w:rsidRDefault="007D1428" w:rsidP="00222185">
      <w:pPr>
        <w:spacing w:after="0" w:line="240" w:lineRule="auto"/>
        <w:ind w:firstLine="720"/>
        <w:jc w:val="both"/>
        <w:rPr>
          <w:rFonts w:ascii="Verdana" w:eastAsia="Bookman Old Style" w:hAnsi="Verdana"/>
          <w:sz w:val="16"/>
          <w:szCs w:val="16"/>
        </w:rPr>
      </w:pPr>
    </w:p>
    <w:p w:rsidR="00BE433C" w:rsidRPr="00222185" w:rsidRDefault="00BE433C" w:rsidP="00222185">
      <w:pPr>
        <w:spacing w:after="0" w:line="240" w:lineRule="auto"/>
        <w:ind w:firstLine="720"/>
        <w:jc w:val="both"/>
        <w:rPr>
          <w:rFonts w:ascii="Verdana" w:eastAsia="Bookman Old Style" w:hAnsi="Verdana"/>
          <w:sz w:val="16"/>
          <w:szCs w:val="16"/>
        </w:rPr>
      </w:pPr>
      <w:r w:rsidRPr="00222185">
        <w:rPr>
          <w:rFonts w:ascii="Verdana" w:eastAsia="Bookman Old Style" w:hAnsi="Verdana"/>
          <w:sz w:val="16"/>
          <w:szCs w:val="16"/>
        </w:rPr>
        <w:t>Shared reading practices are an instructional approach where teachers model the skills and strategies of proficient readers while students also have access to the text and share in the reading workload. Students have the opportunity to observe an expert reading a text with fluency and expression but also to take on some of the reading responsibilities. Shared reading is most valuable for explicit demonstration opportunities with shared text, so this practice shares elements of interactive read-aloud and guided reading elements (</w:t>
      </w:r>
      <w:proofErr w:type="spellStart"/>
      <w:r w:rsidRPr="00222185">
        <w:rPr>
          <w:rFonts w:ascii="Verdana" w:eastAsia="Bookman Old Style" w:hAnsi="Verdana"/>
          <w:sz w:val="16"/>
          <w:szCs w:val="16"/>
        </w:rPr>
        <w:t>Burkins</w:t>
      </w:r>
      <w:proofErr w:type="spellEnd"/>
      <w:r w:rsidRPr="00222185">
        <w:rPr>
          <w:rFonts w:ascii="Verdana" w:eastAsia="Bookman Old Style" w:hAnsi="Verdana"/>
          <w:sz w:val="16"/>
          <w:szCs w:val="16"/>
        </w:rPr>
        <w:t>, 2016).</w:t>
      </w:r>
    </w:p>
    <w:p w:rsidR="007D1428" w:rsidRPr="00222185" w:rsidRDefault="007D1428" w:rsidP="00222185">
      <w:pPr>
        <w:spacing w:after="0" w:line="240" w:lineRule="auto"/>
        <w:ind w:firstLine="720"/>
        <w:jc w:val="both"/>
        <w:rPr>
          <w:rFonts w:ascii="Verdana" w:eastAsia="Bookman Old Style" w:hAnsi="Verdana"/>
          <w:sz w:val="16"/>
          <w:szCs w:val="16"/>
        </w:rPr>
      </w:pPr>
    </w:p>
    <w:p w:rsidR="00BE433C" w:rsidRPr="00222185" w:rsidRDefault="00BE433C" w:rsidP="00222185">
      <w:pPr>
        <w:spacing w:after="0" w:line="240" w:lineRule="auto"/>
        <w:ind w:firstLine="720"/>
        <w:jc w:val="both"/>
        <w:rPr>
          <w:rFonts w:ascii="Verdana" w:eastAsia="Bookman Old Style" w:hAnsi="Verdana"/>
          <w:sz w:val="16"/>
          <w:szCs w:val="16"/>
        </w:rPr>
      </w:pPr>
      <w:r w:rsidRPr="00222185">
        <w:rPr>
          <w:rFonts w:ascii="Verdana" w:eastAsia="Bookman Old Style" w:hAnsi="Verdana"/>
          <w:sz w:val="16"/>
          <w:szCs w:val="16"/>
        </w:rPr>
        <w:t>Research evidence shows the effectiveness of reading programs established in developing countries (Friedlander &amp; Goldenberg, 2016).</w:t>
      </w:r>
      <w:r w:rsidRPr="00222185">
        <w:rPr>
          <w:rFonts w:ascii="Verdana" w:hAnsi="Verdana"/>
          <w:sz w:val="16"/>
          <w:szCs w:val="16"/>
        </w:rPr>
        <w:t xml:space="preserve"> </w:t>
      </w:r>
      <w:r w:rsidRPr="00222185">
        <w:rPr>
          <w:rFonts w:ascii="Verdana" w:eastAsia="Bookman Old Style" w:hAnsi="Verdana"/>
          <w:sz w:val="16"/>
          <w:szCs w:val="16"/>
        </w:rPr>
        <w:t>Progress monitoring, especially of struggling readers, is an important part of reading instruction as it gives the teacher information to be able to hone in on the exact reading skills and strategies that a student needs to work on (</w:t>
      </w:r>
      <w:proofErr w:type="spellStart"/>
      <w:r w:rsidRPr="00222185">
        <w:rPr>
          <w:rFonts w:ascii="Verdana" w:eastAsia="Bookman Old Style" w:hAnsi="Verdana"/>
          <w:sz w:val="16"/>
          <w:szCs w:val="16"/>
        </w:rPr>
        <w:t>Opiela</w:t>
      </w:r>
      <w:proofErr w:type="spellEnd"/>
      <w:r w:rsidRPr="00222185">
        <w:rPr>
          <w:rFonts w:ascii="Verdana" w:eastAsia="Bookman Old Style" w:hAnsi="Verdana"/>
          <w:sz w:val="16"/>
          <w:szCs w:val="16"/>
        </w:rPr>
        <w:t>, 2018). Moreover, progress checking likewise permits instructors to follow the advancement of understudies throughout some undefined time frame. Progress checking prompts an information-driven dynamic about additional educational administrations. With this system's utilization, teachers can continue dazedly or speculate about what is best for a given understudy. However, while progress observation is utilized successfully, educators come to sound conclusions about every understudy's informative arrangement. Instructors will know which understudies are succeeding and which understudies need remediation administrations. Understudy accomplishment and development are expanded as guidance becomes more individualized and separated given information (Bolling, 2020).</w:t>
      </w:r>
    </w:p>
    <w:p w:rsidR="007D1428" w:rsidRPr="00222185" w:rsidRDefault="007D1428" w:rsidP="00222185">
      <w:pPr>
        <w:spacing w:after="0" w:line="240" w:lineRule="auto"/>
        <w:ind w:firstLine="720"/>
        <w:jc w:val="both"/>
        <w:rPr>
          <w:rFonts w:ascii="Verdana" w:eastAsia="Bookman Old Style" w:hAnsi="Verdana"/>
          <w:sz w:val="16"/>
          <w:szCs w:val="16"/>
        </w:rPr>
      </w:pPr>
    </w:p>
    <w:p w:rsidR="00BE433C" w:rsidRPr="00222185" w:rsidRDefault="00BE433C" w:rsidP="00222185">
      <w:pPr>
        <w:spacing w:after="0" w:line="240" w:lineRule="auto"/>
        <w:ind w:firstLine="720"/>
        <w:jc w:val="both"/>
        <w:rPr>
          <w:rFonts w:ascii="Verdana" w:eastAsia="Bookman Old Style" w:hAnsi="Verdana"/>
          <w:sz w:val="16"/>
          <w:szCs w:val="16"/>
        </w:rPr>
      </w:pPr>
      <w:r w:rsidRPr="00222185">
        <w:rPr>
          <w:rFonts w:ascii="Verdana" w:eastAsia="Bookman Old Style" w:hAnsi="Verdana"/>
          <w:sz w:val="16"/>
          <w:szCs w:val="16"/>
        </w:rPr>
        <w:t>The quality and common sense of the program are different variables that influence execution. A portion of the variables influencing the quality and common sense of the perusing program are time and assets. Disturbances to the school day (for example, congregations and fire drills) and understudy unlucky deficiencies can diminish understudies' educational time. These variables might weaken the guidance force and affect the understanding of the project's viability. Assets like educational plan materials, staffing, and admittance to preparation are vital to guaranteeing the quality and adequacy of the guidance. In the last implementation period, an arrangement for proceeding or supporting the change should be arranged. Educators are bound to keep supporting a change exertion assuming they feel it will further develop accomplishment or, on the other hand, in the event that improvement toward the objective is being made (</w:t>
      </w:r>
      <w:proofErr w:type="spellStart"/>
      <w:r w:rsidRPr="00222185">
        <w:rPr>
          <w:rFonts w:ascii="Verdana" w:eastAsia="Bookman Old Style" w:hAnsi="Verdana"/>
          <w:sz w:val="16"/>
          <w:szCs w:val="16"/>
        </w:rPr>
        <w:t>Opiela</w:t>
      </w:r>
      <w:proofErr w:type="spellEnd"/>
      <w:r w:rsidRPr="00222185">
        <w:rPr>
          <w:rFonts w:ascii="Verdana" w:eastAsia="Bookman Old Style" w:hAnsi="Verdana"/>
          <w:sz w:val="16"/>
          <w:szCs w:val="16"/>
        </w:rPr>
        <w:t>, 2018).</w:t>
      </w:r>
    </w:p>
    <w:p w:rsidR="00BE433C" w:rsidRPr="00222185" w:rsidRDefault="00BE433C" w:rsidP="00222185">
      <w:pPr>
        <w:spacing w:after="0" w:line="240" w:lineRule="auto"/>
        <w:ind w:firstLine="720"/>
        <w:jc w:val="both"/>
        <w:rPr>
          <w:rFonts w:ascii="Verdana" w:eastAsia="Bookman Old Style" w:hAnsi="Verdana"/>
          <w:sz w:val="16"/>
          <w:szCs w:val="16"/>
        </w:rPr>
      </w:pPr>
    </w:p>
    <w:p w:rsidR="00BE433C" w:rsidRDefault="00BE433C"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Theoretical Underpinnings</w:t>
      </w:r>
    </w:p>
    <w:p w:rsidR="00DA16DA" w:rsidRPr="00222185" w:rsidRDefault="00DA16DA" w:rsidP="00222185">
      <w:pPr>
        <w:spacing w:after="0" w:line="240" w:lineRule="auto"/>
        <w:jc w:val="both"/>
        <w:rPr>
          <w:rFonts w:ascii="Verdana" w:eastAsia="Bookman Old Style" w:hAnsi="Verdana"/>
          <w:b/>
          <w:sz w:val="16"/>
          <w:szCs w:val="16"/>
        </w:rPr>
      </w:pPr>
    </w:p>
    <w:p w:rsidR="00BE433C" w:rsidRPr="00222185" w:rsidRDefault="00BE433C" w:rsidP="00222185">
      <w:pPr>
        <w:spacing w:after="0" w:line="240" w:lineRule="auto"/>
        <w:jc w:val="both"/>
        <w:rPr>
          <w:rFonts w:ascii="Verdana" w:eastAsia="Bookman Old Style" w:hAnsi="Verdana"/>
          <w:sz w:val="16"/>
          <w:szCs w:val="16"/>
        </w:rPr>
      </w:pPr>
      <w:r w:rsidRPr="00222185">
        <w:rPr>
          <w:rFonts w:ascii="Verdana" w:eastAsia="Bookman Old Style" w:hAnsi="Verdana"/>
          <w:sz w:val="16"/>
          <w:szCs w:val="16"/>
        </w:rPr>
        <w:tab/>
        <w:t>The present investigation was anchored on Practice</w:t>
      </w:r>
      <w:r w:rsidR="004F749F" w:rsidRPr="00222185">
        <w:rPr>
          <w:rFonts w:ascii="Verdana" w:eastAsia="Bookman Old Style" w:hAnsi="Verdana"/>
          <w:sz w:val="16"/>
          <w:szCs w:val="16"/>
        </w:rPr>
        <w:t xml:space="preserve"> Theory (Pierre Bourdieu, 1972) and</w:t>
      </w:r>
      <w:r w:rsidRPr="00222185">
        <w:rPr>
          <w:rFonts w:ascii="Verdana" w:eastAsia="Bookman Old Style" w:hAnsi="Verdana"/>
          <w:sz w:val="16"/>
          <w:szCs w:val="16"/>
        </w:rPr>
        <w:t xml:space="preserve"> Compliance Theory (Fred Lunenburg, 2012</w:t>
      </w:r>
      <w:r w:rsidR="004F749F" w:rsidRPr="00222185">
        <w:rPr>
          <w:rFonts w:ascii="Verdana" w:eastAsia="Bookman Old Style" w:hAnsi="Verdana"/>
          <w:sz w:val="16"/>
          <w:szCs w:val="16"/>
        </w:rPr>
        <w:t>).</w:t>
      </w:r>
    </w:p>
    <w:p w:rsidR="007D1428" w:rsidRPr="00222185" w:rsidRDefault="007D1428" w:rsidP="00222185">
      <w:pPr>
        <w:spacing w:after="0" w:line="240" w:lineRule="auto"/>
        <w:jc w:val="both"/>
        <w:rPr>
          <w:rFonts w:ascii="Verdana" w:eastAsia="Bookman Old Style" w:hAnsi="Verdana"/>
          <w:sz w:val="16"/>
          <w:szCs w:val="16"/>
        </w:rPr>
      </w:pPr>
    </w:p>
    <w:p w:rsidR="00BE433C" w:rsidRPr="00222185" w:rsidRDefault="00BE433C" w:rsidP="00222185">
      <w:pPr>
        <w:spacing w:after="0" w:line="240" w:lineRule="auto"/>
        <w:ind w:firstLine="720"/>
        <w:jc w:val="both"/>
        <w:rPr>
          <w:rFonts w:ascii="Verdana" w:eastAsia="Bookman Old Style" w:hAnsi="Verdana"/>
          <w:sz w:val="16"/>
          <w:szCs w:val="16"/>
        </w:rPr>
      </w:pPr>
      <w:r w:rsidRPr="00222185">
        <w:rPr>
          <w:rFonts w:ascii="Verdana" w:eastAsia="Bookman Old Style" w:hAnsi="Verdana"/>
          <w:sz w:val="16"/>
          <w:szCs w:val="16"/>
        </w:rPr>
        <w:t xml:space="preserve">The first theory anchored in this study is the Practice Theory of Pierre Bourdieu (1972). Practice Theory seeks to understand and explain the social and cultural world by analyzing the repetitive practices in daily life. Practice Theory is generally recognized to account for social life by synthesizing societal structures and a person's dispositions. Bourdieu (1972) argued the thread that connects activism with his method is his understanding of society as a struggle of symbolic and material forces, in which the "truth" about reality is constructed both from the interpretation and from structural necessity imposed by a dominant symbolic structure, which treats its version of reality as natural. Bourdieu’s basic outline for a theory of practice involves three major conceptual categories—habitus, field, and capital —as well as concepts of struggle and strategy, which evoke intentionality on the part of individuals, families, and social groups as they seek to manipulate their position in various social fields. In brief, habitus refers to durable dispositions, to a sense of one's place in the social world, and it embodies our understanding of the logic of society and the place we have in it. A system of objective relations of power between positions in the field defines fields. Capital is a socially valued good. But capital also structures our everyday lives using judgments about taste, social hierarchy, and methods of discernment. </w:t>
      </w:r>
    </w:p>
    <w:p w:rsidR="007D1428" w:rsidRPr="00222185" w:rsidRDefault="007D1428" w:rsidP="00222185">
      <w:pPr>
        <w:spacing w:after="0" w:line="240" w:lineRule="auto"/>
        <w:ind w:firstLine="720"/>
        <w:jc w:val="both"/>
        <w:rPr>
          <w:rFonts w:ascii="Verdana" w:eastAsia="Bookman Old Style" w:hAnsi="Verdana"/>
          <w:sz w:val="16"/>
          <w:szCs w:val="16"/>
        </w:rPr>
      </w:pPr>
    </w:p>
    <w:p w:rsidR="00BE433C" w:rsidRPr="00222185" w:rsidRDefault="00BE433C" w:rsidP="00222185">
      <w:pPr>
        <w:spacing w:after="0" w:line="240" w:lineRule="auto"/>
        <w:ind w:firstLine="720"/>
        <w:jc w:val="both"/>
        <w:rPr>
          <w:rFonts w:ascii="Verdana" w:eastAsia="Bookman Old Style" w:hAnsi="Verdana"/>
          <w:sz w:val="16"/>
          <w:szCs w:val="16"/>
        </w:rPr>
      </w:pPr>
      <w:r w:rsidRPr="00222185">
        <w:rPr>
          <w:rFonts w:ascii="Verdana" w:eastAsia="Bookman Old Style" w:hAnsi="Verdana"/>
          <w:sz w:val="16"/>
          <w:szCs w:val="16"/>
        </w:rPr>
        <w:t xml:space="preserve">As linked in the present study, Practice Theory explains how School Reading activities are understood by repetitive actions to produce a more realistic goal that will contribute to achieving the final intended impacts. A Practice Theory can be used for strategic planning or program/policy planning to identify the current situation (in terms of needs and opportunities), the intended situation, and what needs to be done to move from one to the other. This helps establish a common understanding of the strategies to be used to achieve the goals. </w:t>
      </w:r>
    </w:p>
    <w:p w:rsidR="007D1428" w:rsidRPr="00222185" w:rsidRDefault="007D1428" w:rsidP="00222185">
      <w:pPr>
        <w:spacing w:after="0" w:line="240" w:lineRule="auto"/>
        <w:ind w:firstLine="720"/>
        <w:jc w:val="both"/>
        <w:rPr>
          <w:rFonts w:ascii="Verdana" w:eastAsia="Bookman Old Style" w:hAnsi="Verdana"/>
          <w:sz w:val="16"/>
          <w:szCs w:val="16"/>
        </w:rPr>
      </w:pPr>
    </w:p>
    <w:p w:rsidR="00BE433C" w:rsidRPr="00222185" w:rsidRDefault="00BE433C" w:rsidP="00222185">
      <w:pPr>
        <w:spacing w:after="0" w:line="240" w:lineRule="auto"/>
        <w:ind w:firstLine="720"/>
        <w:jc w:val="both"/>
        <w:rPr>
          <w:rFonts w:ascii="Verdana" w:eastAsia="Bookman Old Style" w:hAnsi="Verdana"/>
          <w:sz w:val="16"/>
          <w:szCs w:val="16"/>
        </w:rPr>
      </w:pPr>
      <w:r w:rsidRPr="00222185">
        <w:rPr>
          <w:rFonts w:ascii="Verdana" w:eastAsia="Bookman Old Style" w:hAnsi="Verdana"/>
          <w:sz w:val="16"/>
          <w:szCs w:val="16"/>
        </w:rPr>
        <w:t xml:space="preserve">Another theory anchored on the present study is the Compliance Theory by Fred Lunenburg (2012). Compliance Theory is an approach to organizational structure that integrates several ideas from the classical and participatory management models. According to compliance theory, organizations can be classified by the type of </w:t>
      </w:r>
      <w:r w:rsidRPr="00222185">
        <w:rPr>
          <w:rFonts w:ascii="Verdana" w:eastAsia="Bookman Old Style" w:hAnsi="Verdana"/>
          <w:sz w:val="16"/>
          <w:szCs w:val="16"/>
        </w:rPr>
        <w:lastRenderedPageBreak/>
        <w:t>power they use to direct the behavior of their members and the type of involvement of the participants. In most organizations, types of power and involvement are related in three predictable combinations: coercive-</w:t>
      </w:r>
      <w:proofErr w:type="spellStart"/>
      <w:r w:rsidRPr="00222185">
        <w:rPr>
          <w:rFonts w:ascii="Verdana" w:eastAsia="Bookman Old Style" w:hAnsi="Verdana"/>
          <w:sz w:val="16"/>
          <w:szCs w:val="16"/>
        </w:rPr>
        <w:t>alienative</w:t>
      </w:r>
      <w:proofErr w:type="spellEnd"/>
      <w:r w:rsidRPr="00222185">
        <w:rPr>
          <w:rFonts w:ascii="Verdana" w:eastAsia="Bookman Old Style" w:hAnsi="Verdana"/>
          <w:sz w:val="16"/>
          <w:szCs w:val="16"/>
        </w:rPr>
        <w:t>, utilitarian-calculative, and normative-moral. Schools tend to be normative organizations (</w:t>
      </w:r>
      <w:proofErr w:type="spellStart"/>
      <w:r w:rsidRPr="00222185">
        <w:rPr>
          <w:rFonts w:ascii="Verdana" w:eastAsia="Bookman Old Style" w:hAnsi="Verdana"/>
          <w:sz w:val="16"/>
          <w:szCs w:val="16"/>
        </w:rPr>
        <w:t>Lunderbug</w:t>
      </w:r>
      <w:proofErr w:type="spellEnd"/>
      <w:r w:rsidRPr="00222185">
        <w:rPr>
          <w:rFonts w:ascii="Verdana" w:eastAsia="Bookman Old Style" w:hAnsi="Verdana"/>
          <w:sz w:val="16"/>
          <w:szCs w:val="16"/>
        </w:rPr>
        <w:t>, 2012). Many professional people work in normative organizations. Such organizations include churches, political organizations, hospitals, universities, and professional associations. Public schools fit this category for the most part. However, there are vast differences in their use of power to gain member compliance, particularly the control of learners and teachers. Compliance refers to acquiescence to expectations that can take a range of forms: rules, standards, proposals, entreaties, orders, suggestions, etc. Compliance is defined as a behavior influenced by social pressure. Compliance is measured through belief, acceptance, and action. Belief means that individuals believe that following the order will positively impact the individual. Accept means that individuals accept existing orders. Action means when individuals do what is accepted and believed by a rule. Compliance can include consent as well as obedience (</w:t>
      </w:r>
      <w:proofErr w:type="spellStart"/>
      <w:r w:rsidRPr="00222185">
        <w:rPr>
          <w:rFonts w:ascii="Verdana" w:eastAsia="Bookman Old Style" w:hAnsi="Verdana"/>
          <w:sz w:val="16"/>
          <w:szCs w:val="16"/>
        </w:rPr>
        <w:t>Lunderbug</w:t>
      </w:r>
      <w:proofErr w:type="spellEnd"/>
      <w:r w:rsidRPr="00222185">
        <w:rPr>
          <w:rFonts w:ascii="Verdana" w:eastAsia="Bookman Old Style" w:hAnsi="Verdana"/>
          <w:sz w:val="16"/>
          <w:szCs w:val="16"/>
        </w:rPr>
        <w:t xml:space="preserve">, 2012).  </w:t>
      </w:r>
    </w:p>
    <w:p w:rsidR="007D1428" w:rsidRPr="00222185" w:rsidRDefault="007D1428" w:rsidP="00222185">
      <w:pPr>
        <w:spacing w:after="0" w:line="240" w:lineRule="auto"/>
        <w:ind w:firstLine="720"/>
        <w:jc w:val="both"/>
        <w:rPr>
          <w:rFonts w:ascii="Verdana" w:eastAsia="Bookman Old Style" w:hAnsi="Verdana"/>
          <w:sz w:val="16"/>
          <w:szCs w:val="16"/>
        </w:rPr>
      </w:pPr>
    </w:p>
    <w:p w:rsidR="00BE433C" w:rsidRPr="00222185" w:rsidRDefault="00BE433C" w:rsidP="00222185">
      <w:pPr>
        <w:spacing w:after="0" w:line="240" w:lineRule="auto"/>
        <w:ind w:firstLine="720"/>
        <w:jc w:val="both"/>
        <w:rPr>
          <w:rFonts w:ascii="Verdana" w:eastAsia="Bookman Old Style" w:hAnsi="Verdana"/>
          <w:sz w:val="16"/>
          <w:szCs w:val="16"/>
        </w:rPr>
      </w:pPr>
      <w:r w:rsidRPr="00222185">
        <w:rPr>
          <w:rFonts w:ascii="Verdana" w:eastAsia="Bookman Old Style" w:hAnsi="Verdana"/>
          <w:sz w:val="16"/>
          <w:szCs w:val="16"/>
        </w:rPr>
        <w:t>As linked in the present study, to successfully implement the school reading program, everyone in the school community must comply. School implementers, teachers, parents, learners, and stakeholders must believe in standard practices and rules, accept the existing practices and rules, and do what is accepted.</w:t>
      </w:r>
      <w:r w:rsidRPr="00222185">
        <w:rPr>
          <w:rFonts w:ascii="Verdana" w:hAnsi="Verdana"/>
          <w:sz w:val="16"/>
          <w:szCs w:val="16"/>
        </w:rPr>
        <w:t xml:space="preserve"> </w:t>
      </w:r>
      <w:r w:rsidRPr="00222185">
        <w:rPr>
          <w:rFonts w:ascii="Verdana" w:eastAsia="Bookman Old Style" w:hAnsi="Verdana"/>
          <w:sz w:val="16"/>
          <w:szCs w:val="16"/>
        </w:rPr>
        <w:t xml:space="preserve">With the essence of these theories, the researcher finds it complete to support and justify the contents of the </w:t>
      </w:r>
      <w:r w:rsidR="00854D46" w:rsidRPr="00222185">
        <w:rPr>
          <w:rFonts w:ascii="Verdana" w:eastAsia="Bookman Old Style" w:hAnsi="Verdana"/>
          <w:sz w:val="16"/>
          <w:szCs w:val="16"/>
        </w:rPr>
        <w:t xml:space="preserve">present study on the practices and </w:t>
      </w:r>
      <w:r w:rsidRPr="00222185">
        <w:rPr>
          <w:rFonts w:ascii="Verdana" w:eastAsia="Bookman Old Style" w:hAnsi="Verdana"/>
          <w:sz w:val="16"/>
          <w:szCs w:val="16"/>
        </w:rPr>
        <w:t>compliance by public elementary school teachers in the implementation of school reading programs.</w:t>
      </w:r>
    </w:p>
    <w:p w:rsidR="00BE433C" w:rsidRPr="00222185" w:rsidRDefault="00BE433C" w:rsidP="00222185">
      <w:pPr>
        <w:spacing w:after="0" w:line="240" w:lineRule="auto"/>
        <w:jc w:val="both"/>
        <w:rPr>
          <w:rFonts w:ascii="Verdana" w:eastAsia="Bookman Old Style" w:hAnsi="Verdana"/>
          <w:sz w:val="16"/>
          <w:szCs w:val="16"/>
        </w:rPr>
      </w:pPr>
    </w:p>
    <w:p w:rsidR="00BE433C" w:rsidRDefault="00BE433C"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Objectives</w:t>
      </w:r>
      <w:r w:rsidR="00A16B9C">
        <w:rPr>
          <w:rFonts w:ascii="Verdana" w:eastAsia="Bookman Old Style" w:hAnsi="Verdana"/>
          <w:b/>
          <w:sz w:val="16"/>
          <w:szCs w:val="16"/>
        </w:rPr>
        <w:t xml:space="preserve"> of the Study</w:t>
      </w:r>
    </w:p>
    <w:p w:rsidR="00A16B9C" w:rsidRPr="00222185" w:rsidRDefault="00A16B9C" w:rsidP="00222185">
      <w:pPr>
        <w:spacing w:after="0" w:line="240" w:lineRule="auto"/>
        <w:jc w:val="both"/>
        <w:rPr>
          <w:rFonts w:ascii="Verdana" w:eastAsia="Bookman Old Style" w:hAnsi="Verdana"/>
          <w:b/>
          <w:sz w:val="16"/>
          <w:szCs w:val="16"/>
        </w:rPr>
      </w:pPr>
    </w:p>
    <w:p w:rsidR="00BE433C" w:rsidRPr="00222185" w:rsidRDefault="00E52973" w:rsidP="00222185">
      <w:pPr>
        <w:spacing w:after="0" w:line="240" w:lineRule="auto"/>
        <w:jc w:val="both"/>
        <w:rPr>
          <w:rFonts w:ascii="Verdana" w:eastAsia="Bookman Old Style" w:hAnsi="Verdana"/>
          <w:sz w:val="16"/>
          <w:szCs w:val="16"/>
        </w:rPr>
      </w:pPr>
      <w:r w:rsidRPr="00222185">
        <w:rPr>
          <w:rFonts w:ascii="Verdana" w:eastAsia="Bookman Old Style" w:hAnsi="Verdana"/>
          <w:sz w:val="16"/>
          <w:szCs w:val="16"/>
        </w:rPr>
        <w:tab/>
        <w:t xml:space="preserve">The main objective of this study was to determine the level of practices, extent of compliance and degree of problems in the implementation of school reading program in one of the districts of a large-sized division in central Philippines for the School Year 2022-2023, as basis for a capability building plan.   Specifically, this study sought to answer the following questions: 1) the level of practices of public elementary school teachers in the implementation of the school reading program according to pre-implementation phase, implementation phase and post-implementation phase; 2) the extent of compliance of public elementary school teachers in the implementation of school reading programs according to implementation, tracking of student progress and reporting; </w:t>
      </w:r>
      <w:r w:rsidR="00DF2521" w:rsidRPr="00222185">
        <w:rPr>
          <w:rFonts w:ascii="Verdana" w:eastAsia="Bookman Old Style" w:hAnsi="Verdana"/>
          <w:sz w:val="16"/>
          <w:szCs w:val="16"/>
        </w:rPr>
        <w:t>3</w:t>
      </w:r>
      <w:r w:rsidRPr="00222185">
        <w:rPr>
          <w:rFonts w:ascii="Verdana" w:eastAsia="Bookman Old Style" w:hAnsi="Verdana"/>
          <w:sz w:val="16"/>
          <w:szCs w:val="16"/>
        </w:rPr>
        <w:t>) the significant difference in the level of practices of public elementary school teachers in the implementation of the school reading program when grouped and compar</w:t>
      </w:r>
      <w:r w:rsidR="00DF2521" w:rsidRPr="00222185">
        <w:rPr>
          <w:rFonts w:ascii="Verdana" w:eastAsia="Bookman Old Style" w:hAnsi="Verdana"/>
          <w:sz w:val="16"/>
          <w:szCs w:val="16"/>
        </w:rPr>
        <w:t>ed according to variables; and 4</w:t>
      </w:r>
      <w:r w:rsidRPr="00222185">
        <w:rPr>
          <w:rFonts w:ascii="Verdana" w:eastAsia="Bookman Old Style" w:hAnsi="Verdana"/>
          <w:sz w:val="16"/>
          <w:szCs w:val="16"/>
        </w:rPr>
        <w:t>) the significant difference in the extent of compliance of public elementary school teachers in the implementation of the school reading program when grouped and compared according to variables.</w:t>
      </w:r>
    </w:p>
    <w:p w:rsidR="00E52973" w:rsidRPr="00222185" w:rsidRDefault="00E52973" w:rsidP="00222185">
      <w:pPr>
        <w:spacing w:after="0" w:line="240" w:lineRule="auto"/>
        <w:jc w:val="both"/>
        <w:rPr>
          <w:rFonts w:ascii="Verdana" w:eastAsia="Bookman Old Style" w:hAnsi="Verdana"/>
          <w:sz w:val="16"/>
          <w:szCs w:val="16"/>
        </w:rPr>
      </w:pPr>
    </w:p>
    <w:p w:rsidR="00E52973" w:rsidRDefault="00E52973"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Methodology</w:t>
      </w:r>
    </w:p>
    <w:p w:rsidR="004C50A0" w:rsidRPr="00222185" w:rsidRDefault="004C50A0" w:rsidP="00222185">
      <w:pPr>
        <w:spacing w:after="0" w:line="240" w:lineRule="auto"/>
        <w:jc w:val="both"/>
        <w:rPr>
          <w:rFonts w:ascii="Verdana" w:eastAsia="Bookman Old Style" w:hAnsi="Verdana"/>
          <w:b/>
          <w:sz w:val="16"/>
          <w:szCs w:val="16"/>
        </w:rPr>
      </w:pPr>
    </w:p>
    <w:p w:rsidR="00E52973" w:rsidRPr="00222185" w:rsidRDefault="00E52973" w:rsidP="00222185">
      <w:pPr>
        <w:spacing w:after="0" w:line="240" w:lineRule="auto"/>
        <w:jc w:val="both"/>
        <w:rPr>
          <w:rFonts w:ascii="Verdana" w:eastAsia="Bookman Old Style" w:hAnsi="Verdana"/>
          <w:sz w:val="16"/>
          <w:szCs w:val="16"/>
        </w:rPr>
      </w:pPr>
      <w:r w:rsidRPr="00222185">
        <w:rPr>
          <w:rFonts w:ascii="Verdana" w:eastAsia="Bookman Old Style" w:hAnsi="Verdana"/>
          <w:b/>
          <w:sz w:val="16"/>
          <w:szCs w:val="16"/>
        </w:rPr>
        <w:t xml:space="preserve">          </w:t>
      </w:r>
      <w:r w:rsidRPr="00222185">
        <w:rPr>
          <w:rFonts w:ascii="Verdana" w:eastAsia="Bookman Old Style" w:hAnsi="Verdana"/>
          <w:sz w:val="16"/>
          <w:szCs w:val="16"/>
        </w:rPr>
        <w:t xml:space="preserve">This </w:t>
      </w:r>
      <w:r w:rsidR="004C50A0">
        <w:rPr>
          <w:rFonts w:ascii="Verdana" w:eastAsia="Bookman Old Style" w:hAnsi="Verdana"/>
          <w:sz w:val="16"/>
          <w:szCs w:val="16"/>
        </w:rPr>
        <w:t>section</w:t>
      </w:r>
      <w:r w:rsidRPr="00222185">
        <w:rPr>
          <w:rFonts w:ascii="Verdana" w:eastAsia="Bookman Old Style" w:hAnsi="Verdana"/>
          <w:sz w:val="16"/>
          <w:szCs w:val="16"/>
        </w:rPr>
        <w:t xml:space="preserve"> presents the methodology of the study, which includes the research design, locale, respondents, data gathering instrument and its validity and reliability, data gathering procedure, ethical considerations, analytical schemes, and statistical tools.</w:t>
      </w:r>
    </w:p>
    <w:p w:rsidR="00E52973" w:rsidRPr="00222185" w:rsidRDefault="00E52973" w:rsidP="00222185">
      <w:pPr>
        <w:spacing w:after="0" w:line="240" w:lineRule="auto"/>
        <w:jc w:val="both"/>
        <w:rPr>
          <w:rFonts w:ascii="Verdana" w:eastAsia="Bookman Old Style" w:hAnsi="Verdana"/>
          <w:sz w:val="16"/>
          <w:szCs w:val="16"/>
        </w:rPr>
      </w:pPr>
    </w:p>
    <w:p w:rsidR="00E52973" w:rsidRDefault="00E52973"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Research Design</w:t>
      </w:r>
    </w:p>
    <w:p w:rsidR="00A16B9C" w:rsidRPr="00222185" w:rsidRDefault="00A16B9C" w:rsidP="00222185">
      <w:pPr>
        <w:spacing w:after="0" w:line="240" w:lineRule="auto"/>
        <w:jc w:val="both"/>
        <w:rPr>
          <w:rFonts w:ascii="Verdana" w:eastAsia="Bookman Old Style" w:hAnsi="Verdana"/>
          <w:b/>
          <w:sz w:val="16"/>
          <w:szCs w:val="16"/>
        </w:rPr>
      </w:pPr>
    </w:p>
    <w:p w:rsidR="00E52973" w:rsidRPr="00222185" w:rsidRDefault="00E52973"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ab/>
      </w:r>
      <w:r w:rsidRPr="00222185">
        <w:rPr>
          <w:rFonts w:ascii="Verdana" w:eastAsia="Bookman Old Style" w:hAnsi="Verdana"/>
          <w:sz w:val="16"/>
          <w:szCs w:val="16"/>
        </w:rPr>
        <w:t>This study utilized the descriptive research method to determine the level of practices, the extent of compliance, and degree of problems in the implementation of a school reading program in one of the districts of a large-sized division in Central Philippines for the School Year 2022-2023. According to Carlson (2018), descriptive research is invaluable when it comes to supplying information on which a scientific assessment of the current study can be made. Moreover, studies that seek to understand current conditions, practices, prevailing opinions and beliefs, processes and effects, and emerging trends are well suited for a descriptive design. This research design follows a scientific methodology that entails observing and characterizing a subject's behavior without exerting any influence on it.</w:t>
      </w:r>
    </w:p>
    <w:p w:rsidR="00E52973" w:rsidRPr="00222185" w:rsidRDefault="00E52973" w:rsidP="00222185">
      <w:pPr>
        <w:spacing w:after="0" w:line="240" w:lineRule="auto"/>
        <w:jc w:val="both"/>
        <w:rPr>
          <w:rFonts w:ascii="Verdana" w:eastAsia="Bookman Old Style" w:hAnsi="Verdana"/>
          <w:sz w:val="16"/>
          <w:szCs w:val="16"/>
        </w:rPr>
      </w:pPr>
    </w:p>
    <w:p w:rsidR="00E52973" w:rsidRDefault="00E52973"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Respondents</w:t>
      </w:r>
    </w:p>
    <w:p w:rsidR="00A16B9C" w:rsidRPr="00222185" w:rsidRDefault="00A16B9C" w:rsidP="00222185">
      <w:pPr>
        <w:spacing w:after="0" w:line="240" w:lineRule="auto"/>
        <w:jc w:val="both"/>
        <w:rPr>
          <w:rFonts w:ascii="Verdana" w:eastAsia="Bookman Old Style" w:hAnsi="Verdana"/>
          <w:b/>
          <w:sz w:val="16"/>
          <w:szCs w:val="16"/>
        </w:rPr>
      </w:pPr>
    </w:p>
    <w:p w:rsidR="00E52973" w:rsidRPr="00222185" w:rsidRDefault="00E52973" w:rsidP="00222185">
      <w:pPr>
        <w:spacing w:after="0" w:line="240" w:lineRule="auto"/>
        <w:jc w:val="both"/>
        <w:rPr>
          <w:rFonts w:ascii="Verdana" w:eastAsia="Bookman Old Style" w:hAnsi="Verdana"/>
          <w:sz w:val="16"/>
          <w:szCs w:val="16"/>
        </w:rPr>
      </w:pPr>
      <w:r w:rsidRPr="00222185">
        <w:rPr>
          <w:rFonts w:ascii="Verdana" w:eastAsia="Bookman Old Style" w:hAnsi="Verdana"/>
          <w:sz w:val="16"/>
          <w:szCs w:val="16"/>
        </w:rPr>
        <w:tab/>
        <w:t>The respondents of the study were 77 Grades 1-3 teachers from a total population of 96. Since the number of respondents is quite large to handle, a stratified random sampling technique was used, and the Cochran formula was used to find the sample size.</w:t>
      </w:r>
    </w:p>
    <w:p w:rsidR="00E52973" w:rsidRPr="00222185" w:rsidRDefault="00E52973" w:rsidP="00222185">
      <w:pPr>
        <w:spacing w:after="0" w:line="240" w:lineRule="auto"/>
        <w:jc w:val="both"/>
        <w:rPr>
          <w:rFonts w:ascii="Verdana" w:eastAsia="Bookman Old Style" w:hAnsi="Verdana"/>
          <w:sz w:val="16"/>
          <w:szCs w:val="16"/>
        </w:rPr>
      </w:pPr>
    </w:p>
    <w:p w:rsidR="00E52973" w:rsidRDefault="00E52973"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Instruments</w:t>
      </w:r>
    </w:p>
    <w:p w:rsidR="00A16B9C" w:rsidRPr="00222185" w:rsidRDefault="00A16B9C" w:rsidP="00222185">
      <w:pPr>
        <w:spacing w:after="0" w:line="240" w:lineRule="auto"/>
        <w:jc w:val="both"/>
        <w:rPr>
          <w:rFonts w:ascii="Verdana" w:eastAsia="Bookman Old Style" w:hAnsi="Verdana"/>
          <w:b/>
          <w:sz w:val="16"/>
          <w:szCs w:val="16"/>
        </w:rPr>
      </w:pPr>
    </w:p>
    <w:p w:rsidR="00E52973" w:rsidRPr="00222185" w:rsidRDefault="00E52973" w:rsidP="00222185">
      <w:pPr>
        <w:spacing w:after="0" w:line="240" w:lineRule="auto"/>
        <w:jc w:val="both"/>
        <w:rPr>
          <w:rFonts w:ascii="Verdana" w:eastAsia="Bookman Old Style" w:hAnsi="Verdana"/>
          <w:sz w:val="16"/>
          <w:szCs w:val="16"/>
        </w:rPr>
      </w:pPr>
      <w:r w:rsidRPr="00222185">
        <w:rPr>
          <w:rFonts w:ascii="Verdana" w:eastAsia="Bookman Old Style" w:hAnsi="Verdana"/>
          <w:b/>
          <w:sz w:val="16"/>
          <w:szCs w:val="16"/>
        </w:rPr>
        <w:tab/>
      </w:r>
      <w:r w:rsidRPr="00222185">
        <w:rPr>
          <w:rFonts w:ascii="Verdana" w:eastAsia="Bookman Old Style" w:hAnsi="Verdana"/>
          <w:sz w:val="16"/>
          <w:szCs w:val="16"/>
        </w:rPr>
        <w:t>This study used a self-made questionnaire to gather all the data needed.</w:t>
      </w:r>
      <w:r w:rsidR="007933DC" w:rsidRPr="00222185">
        <w:rPr>
          <w:rFonts w:ascii="Verdana" w:eastAsia="Bookman Old Style" w:hAnsi="Verdana"/>
          <w:sz w:val="16"/>
          <w:szCs w:val="16"/>
        </w:rPr>
        <w:t xml:space="preserve"> It was subjected to validity (4.95-excellent) and reliability (0.967-excellent for level of practices and 0.978-excellent for extent of compliance). All of them were interpreted as worthy and good, respectively. This comprised of two parts.</w:t>
      </w:r>
      <w:r w:rsidR="007933DC" w:rsidRPr="00222185">
        <w:rPr>
          <w:rFonts w:ascii="Verdana" w:hAnsi="Verdana"/>
          <w:sz w:val="16"/>
          <w:szCs w:val="16"/>
        </w:rPr>
        <w:t xml:space="preserve"> </w:t>
      </w:r>
      <w:r w:rsidR="007933DC" w:rsidRPr="00222185">
        <w:rPr>
          <w:rFonts w:ascii="Verdana" w:eastAsia="Bookman Old Style" w:hAnsi="Verdana"/>
          <w:sz w:val="16"/>
          <w:szCs w:val="16"/>
        </w:rPr>
        <w:t>Part 1 contains queries on respondents' profiles, such as</w:t>
      </w:r>
      <w:r w:rsidR="006F0878" w:rsidRPr="00222185">
        <w:rPr>
          <w:rFonts w:ascii="Verdana" w:eastAsia="Bookman Old Style" w:hAnsi="Verdana"/>
          <w:sz w:val="16"/>
          <w:szCs w:val="16"/>
        </w:rPr>
        <w:t xml:space="preserve"> age,</w:t>
      </w:r>
      <w:r w:rsidR="007933DC" w:rsidRPr="00222185">
        <w:rPr>
          <w:rFonts w:ascii="Verdana" w:eastAsia="Bookman Old Style" w:hAnsi="Verdana"/>
          <w:sz w:val="16"/>
          <w:szCs w:val="16"/>
        </w:rPr>
        <w:t xml:space="preserve"> </w:t>
      </w:r>
      <w:r w:rsidR="006F0878" w:rsidRPr="00222185">
        <w:rPr>
          <w:rFonts w:ascii="Verdana" w:eastAsia="Bookman Old Style" w:hAnsi="Verdana"/>
          <w:sz w:val="16"/>
          <w:szCs w:val="16"/>
        </w:rPr>
        <w:t xml:space="preserve">civil status, </w:t>
      </w:r>
      <w:r w:rsidR="007933DC" w:rsidRPr="00222185">
        <w:rPr>
          <w:rFonts w:ascii="Verdana" w:eastAsia="Bookman Old Style" w:hAnsi="Verdana"/>
          <w:sz w:val="16"/>
          <w:szCs w:val="16"/>
        </w:rPr>
        <w:t>highest educational attainment</w:t>
      </w:r>
      <w:r w:rsidR="006F0878" w:rsidRPr="00222185">
        <w:rPr>
          <w:rFonts w:ascii="Verdana" w:eastAsia="Bookman Old Style" w:hAnsi="Verdana"/>
          <w:sz w:val="16"/>
          <w:szCs w:val="16"/>
        </w:rPr>
        <w:t xml:space="preserve"> and length of service</w:t>
      </w:r>
      <w:r w:rsidR="00854D46" w:rsidRPr="00222185">
        <w:rPr>
          <w:rFonts w:ascii="Verdana" w:eastAsia="Bookman Old Style" w:hAnsi="Verdana"/>
          <w:sz w:val="16"/>
          <w:szCs w:val="16"/>
        </w:rPr>
        <w:t xml:space="preserve">. </w:t>
      </w:r>
      <w:r w:rsidR="007933DC" w:rsidRPr="00222185">
        <w:rPr>
          <w:rFonts w:ascii="Verdana" w:eastAsia="Bookman Old Style" w:hAnsi="Verdana"/>
          <w:sz w:val="16"/>
          <w:szCs w:val="16"/>
        </w:rPr>
        <w:t xml:space="preserve">Part 2 </w:t>
      </w:r>
      <w:r w:rsidR="00854D46" w:rsidRPr="00222185">
        <w:rPr>
          <w:rFonts w:ascii="Verdana" w:eastAsia="Bookman Old Style" w:hAnsi="Verdana"/>
          <w:sz w:val="16"/>
          <w:szCs w:val="16"/>
        </w:rPr>
        <w:t xml:space="preserve">contained the questions to determine the </w:t>
      </w:r>
      <w:r w:rsidR="007933DC" w:rsidRPr="00222185">
        <w:rPr>
          <w:rFonts w:ascii="Verdana" w:eastAsia="Bookman Old Style" w:hAnsi="Verdana"/>
          <w:sz w:val="16"/>
          <w:szCs w:val="16"/>
        </w:rPr>
        <w:t>level of practices</w:t>
      </w:r>
      <w:r w:rsidR="00854D46" w:rsidRPr="00222185">
        <w:rPr>
          <w:rFonts w:ascii="Verdana" w:eastAsia="Bookman Old Style" w:hAnsi="Verdana"/>
          <w:sz w:val="16"/>
          <w:szCs w:val="16"/>
        </w:rPr>
        <w:t xml:space="preserve"> and compliance</w:t>
      </w:r>
      <w:r w:rsidR="007933DC" w:rsidRPr="00222185">
        <w:rPr>
          <w:rFonts w:ascii="Verdana" w:eastAsia="Bookman Old Style" w:hAnsi="Verdana"/>
          <w:sz w:val="16"/>
          <w:szCs w:val="16"/>
        </w:rPr>
        <w:t xml:space="preserve"> in the implementation of school reading programs in the</w:t>
      </w:r>
      <w:r w:rsidR="00854D46" w:rsidRPr="00222185">
        <w:rPr>
          <w:rFonts w:ascii="Verdana" w:eastAsia="Bookman Old Style" w:hAnsi="Verdana"/>
          <w:sz w:val="16"/>
          <w:szCs w:val="16"/>
        </w:rPr>
        <w:t xml:space="preserve"> aforementioned areas. </w:t>
      </w:r>
      <w:r w:rsidR="007933DC" w:rsidRPr="00222185">
        <w:rPr>
          <w:rFonts w:ascii="Verdana" w:eastAsia="Bookman Old Style" w:hAnsi="Verdana"/>
          <w:sz w:val="16"/>
          <w:szCs w:val="16"/>
        </w:rPr>
        <w:t xml:space="preserve">Part 2B was the extent of compliance in implementing the school reading </w:t>
      </w:r>
      <w:r w:rsidR="007933DC" w:rsidRPr="00222185">
        <w:rPr>
          <w:rFonts w:ascii="Verdana" w:eastAsia="Bookman Old Style" w:hAnsi="Verdana"/>
          <w:sz w:val="16"/>
          <w:szCs w:val="16"/>
        </w:rPr>
        <w:lastRenderedPageBreak/>
        <w:t xml:space="preserve">program in the areas </w:t>
      </w:r>
      <w:r w:rsidR="00854D46" w:rsidRPr="00222185">
        <w:rPr>
          <w:rFonts w:ascii="Verdana" w:eastAsia="Bookman Old Style" w:hAnsi="Verdana"/>
          <w:sz w:val="16"/>
          <w:szCs w:val="16"/>
        </w:rPr>
        <w:t>and</w:t>
      </w:r>
      <w:r w:rsidR="007933DC" w:rsidRPr="00222185">
        <w:rPr>
          <w:rFonts w:ascii="Verdana" w:eastAsia="Bookman Old Style" w:hAnsi="Verdana"/>
          <w:sz w:val="16"/>
          <w:szCs w:val="16"/>
        </w:rPr>
        <w:t xml:space="preserve"> was measured from the continuum of 5 to 1 using a Likert scale rating with 5 as always, 4 as often, 3 as sometimes, 2 as rarely, and 1 as almost never.</w:t>
      </w:r>
    </w:p>
    <w:p w:rsidR="00E52973" w:rsidRPr="00222185" w:rsidRDefault="00E52973" w:rsidP="00222185">
      <w:pPr>
        <w:spacing w:after="0" w:line="240" w:lineRule="auto"/>
        <w:jc w:val="both"/>
        <w:rPr>
          <w:rFonts w:ascii="Verdana" w:eastAsia="Bookman Old Style" w:hAnsi="Verdana"/>
          <w:sz w:val="16"/>
          <w:szCs w:val="16"/>
        </w:rPr>
      </w:pPr>
    </w:p>
    <w:p w:rsidR="00E52973" w:rsidRDefault="00E52973"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Data Gathering Procedure</w:t>
      </w:r>
    </w:p>
    <w:p w:rsidR="00A16B9C" w:rsidRPr="00222185" w:rsidRDefault="00A16B9C" w:rsidP="00222185">
      <w:pPr>
        <w:spacing w:after="0" w:line="240" w:lineRule="auto"/>
        <w:jc w:val="both"/>
        <w:rPr>
          <w:rFonts w:ascii="Verdana" w:eastAsia="Bookman Old Style" w:hAnsi="Verdana"/>
          <w:b/>
          <w:sz w:val="16"/>
          <w:szCs w:val="16"/>
        </w:rPr>
      </w:pPr>
    </w:p>
    <w:p w:rsidR="00E71C87" w:rsidRPr="00222185" w:rsidRDefault="00E71C87" w:rsidP="00222185">
      <w:pPr>
        <w:pBdr>
          <w:top w:val="nil"/>
          <w:left w:val="nil"/>
          <w:bottom w:val="nil"/>
          <w:right w:val="nil"/>
          <w:between w:val="nil"/>
        </w:pBdr>
        <w:spacing w:after="0" w:line="240" w:lineRule="auto"/>
        <w:ind w:hanging="720"/>
        <w:jc w:val="both"/>
        <w:rPr>
          <w:rFonts w:ascii="Verdana" w:eastAsia="Bookman Old Style" w:hAnsi="Verdana"/>
          <w:color w:val="000000"/>
          <w:sz w:val="16"/>
          <w:szCs w:val="16"/>
        </w:rPr>
      </w:pPr>
      <w:r w:rsidRPr="00222185">
        <w:rPr>
          <w:rFonts w:ascii="Verdana" w:eastAsia="Bookman Old Style" w:hAnsi="Verdana"/>
          <w:sz w:val="16"/>
          <w:szCs w:val="16"/>
        </w:rPr>
        <w:tab/>
      </w:r>
      <w:r w:rsidRPr="00222185">
        <w:rPr>
          <w:rFonts w:ascii="Verdana" w:eastAsia="Bookman Old Style" w:hAnsi="Verdana"/>
          <w:sz w:val="16"/>
          <w:szCs w:val="16"/>
        </w:rPr>
        <w:tab/>
      </w:r>
      <w:r w:rsidRPr="00222185">
        <w:rPr>
          <w:rFonts w:ascii="Verdana" w:eastAsia="Bookman Old Style" w:hAnsi="Verdana"/>
          <w:color w:val="000000"/>
          <w:sz w:val="16"/>
          <w:szCs w:val="16"/>
        </w:rPr>
        <w:t xml:space="preserve">For the smoother conduct of the study, the researcher employed the following procedures. A letter of request addressed to the Schools Division Superintendent for the conduct of the study was submitted for approval. Upon approval, a letter request was distributed to the school heads of all component schools. After securing the approval for the second request, questionnaires were administered to target respondents. The researcher also included her contact number and messenger account in the research instrument in case teachers encounter difficulty answering the instrument. The researchers personally visited the concerned schools to ensure 100% retrieval of data. The data gathered from the responses of the respondents was tallied and tabulated using the appropriate statistical tools.  </w:t>
      </w:r>
    </w:p>
    <w:p w:rsidR="00E52973" w:rsidRPr="00222185" w:rsidRDefault="00E52973" w:rsidP="00222185">
      <w:pPr>
        <w:spacing w:after="0" w:line="240" w:lineRule="auto"/>
        <w:jc w:val="both"/>
        <w:rPr>
          <w:rFonts w:ascii="Verdana" w:eastAsia="Bookman Old Style" w:hAnsi="Verdana"/>
          <w:sz w:val="16"/>
          <w:szCs w:val="16"/>
        </w:rPr>
      </w:pPr>
    </w:p>
    <w:p w:rsidR="00E52973" w:rsidRDefault="00E52973"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Data Analysis and Statistical Treatment</w:t>
      </w:r>
    </w:p>
    <w:p w:rsidR="00A16B9C" w:rsidRPr="00222185" w:rsidRDefault="00A16B9C" w:rsidP="00222185">
      <w:pPr>
        <w:spacing w:after="0" w:line="240" w:lineRule="auto"/>
        <w:jc w:val="both"/>
        <w:rPr>
          <w:rFonts w:ascii="Verdana" w:eastAsia="Bookman Old Style" w:hAnsi="Verdana"/>
          <w:b/>
          <w:sz w:val="16"/>
          <w:szCs w:val="16"/>
        </w:rPr>
      </w:pPr>
    </w:p>
    <w:p w:rsidR="00E52973" w:rsidRPr="00222185" w:rsidRDefault="00A13016" w:rsidP="00222185">
      <w:pPr>
        <w:spacing w:after="0" w:line="240" w:lineRule="auto"/>
        <w:jc w:val="both"/>
        <w:rPr>
          <w:rFonts w:ascii="Verdana" w:eastAsia="Bookman Old Style" w:hAnsi="Verdana"/>
          <w:sz w:val="16"/>
          <w:szCs w:val="16"/>
        </w:rPr>
      </w:pPr>
      <w:r w:rsidRPr="00222185">
        <w:rPr>
          <w:rFonts w:ascii="Verdana" w:eastAsia="Bookman Old Style" w:hAnsi="Verdana"/>
          <w:sz w:val="16"/>
          <w:szCs w:val="16"/>
        </w:rPr>
        <w:tab/>
        <w:t>Objective no. 1</w:t>
      </w:r>
      <w:r w:rsidR="00C7257C" w:rsidRPr="00222185">
        <w:rPr>
          <w:rFonts w:ascii="Verdana" w:eastAsia="Bookman Old Style" w:hAnsi="Verdana"/>
          <w:sz w:val="16"/>
          <w:szCs w:val="16"/>
        </w:rPr>
        <w:t xml:space="preserve">used the descriptive analytical scheme and mean to </w:t>
      </w:r>
      <w:r w:rsidRPr="00222185">
        <w:rPr>
          <w:rFonts w:ascii="Verdana" w:eastAsia="Bookman Old Style" w:hAnsi="Verdana"/>
          <w:sz w:val="16"/>
          <w:szCs w:val="16"/>
        </w:rPr>
        <w:t xml:space="preserve">determine the level of practice </w:t>
      </w:r>
      <w:r w:rsidR="00C7257C" w:rsidRPr="00222185">
        <w:rPr>
          <w:rFonts w:ascii="Verdana" w:eastAsia="Bookman Old Style" w:hAnsi="Verdana"/>
          <w:sz w:val="16"/>
          <w:szCs w:val="16"/>
        </w:rPr>
        <w:t xml:space="preserve">of public elementary school teachers in the implementation of school reading programs in the pre-implementation phase, implementation phase, and post-implementation phase. Objective No. 2 used the descriptive analytical scheme and mean to determine the extent of compliance of public elementary school teachers in the implementation of school reading programs in the areas of implementation, tracking of student's progress, and reporting. </w:t>
      </w:r>
      <w:r w:rsidR="00DF2521" w:rsidRPr="00222185">
        <w:rPr>
          <w:rFonts w:ascii="Verdana" w:eastAsia="Bookman Old Style" w:hAnsi="Verdana"/>
          <w:sz w:val="16"/>
          <w:szCs w:val="16"/>
        </w:rPr>
        <w:t>Objective No. 3</w:t>
      </w:r>
      <w:r w:rsidR="00C7257C" w:rsidRPr="00222185">
        <w:rPr>
          <w:rFonts w:ascii="Verdana" w:eastAsia="Bookman Old Style" w:hAnsi="Verdana"/>
          <w:sz w:val="16"/>
          <w:szCs w:val="16"/>
        </w:rPr>
        <w:t xml:space="preserve"> used the comparative analytical scheme and the Mann-Whitney U test to determine the significant difference in the level of practices of public elementary school teachers in implementing school reading programs when compared according t</w:t>
      </w:r>
      <w:r w:rsidR="00DF2521" w:rsidRPr="00222185">
        <w:rPr>
          <w:rFonts w:ascii="Verdana" w:eastAsia="Bookman Old Style" w:hAnsi="Verdana"/>
          <w:sz w:val="16"/>
          <w:szCs w:val="16"/>
        </w:rPr>
        <w:t>o variables. And objective no. 4</w:t>
      </w:r>
      <w:r w:rsidR="00C7257C" w:rsidRPr="00222185">
        <w:rPr>
          <w:rFonts w:ascii="Verdana" w:eastAsia="Bookman Old Style" w:hAnsi="Verdana"/>
          <w:sz w:val="16"/>
          <w:szCs w:val="16"/>
        </w:rPr>
        <w:t xml:space="preserve"> used the comparative analytical scheme and the Mann-Whitney U test to determine the significant difference in the extent of compliance of public elementary school teachers in the implementation of school reading programs when compared according to variables.</w:t>
      </w:r>
    </w:p>
    <w:p w:rsidR="00C7257C" w:rsidRPr="00222185" w:rsidRDefault="00C7257C" w:rsidP="00222185">
      <w:pPr>
        <w:spacing w:after="0" w:line="240" w:lineRule="auto"/>
        <w:jc w:val="both"/>
        <w:rPr>
          <w:rFonts w:ascii="Verdana" w:eastAsia="Bookman Old Style" w:hAnsi="Verdana"/>
          <w:sz w:val="16"/>
          <w:szCs w:val="16"/>
        </w:rPr>
      </w:pPr>
    </w:p>
    <w:p w:rsidR="00E52973" w:rsidRDefault="00E52973"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Ethical Considerations</w:t>
      </w:r>
    </w:p>
    <w:p w:rsidR="00A16B9C" w:rsidRPr="00222185" w:rsidRDefault="00A16B9C" w:rsidP="00222185">
      <w:pPr>
        <w:spacing w:after="0" w:line="240" w:lineRule="auto"/>
        <w:jc w:val="both"/>
        <w:rPr>
          <w:rFonts w:ascii="Verdana" w:eastAsia="Bookman Old Style" w:hAnsi="Verdana"/>
          <w:b/>
          <w:sz w:val="16"/>
          <w:szCs w:val="16"/>
        </w:rPr>
      </w:pPr>
    </w:p>
    <w:p w:rsidR="00E52973" w:rsidRPr="00222185" w:rsidRDefault="001949D5" w:rsidP="00222185">
      <w:pPr>
        <w:spacing w:after="0" w:line="240" w:lineRule="auto"/>
        <w:jc w:val="both"/>
        <w:rPr>
          <w:rFonts w:ascii="Verdana" w:eastAsia="Bookman Old Style" w:hAnsi="Verdana"/>
          <w:sz w:val="16"/>
          <w:szCs w:val="16"/>
        </w:rPr>
      </w:pPr>
      <w:r w:rsidRPr="00222185">
        <w:rPr>
          <w:rFonts w:ascii="Verdana" w:eastAsia="Bookman Old Style" w:hAnsi="Verdana"/>
          <w:sz w:val="16"/>
          <w:szCs w:val="16"/>
        </w:rPr>
        <w:tab/>
        <w:t>The guidelines that must be adhered to when performing any research are ethical considerations. Human rights are upheld, and research projects are conducted with no secret agendas, thanks to ethical considerations. The study's participants were protected</w:t>
      </w:r>
      <w:r w:rsidR="00101BC0" w:rsidRPr="00222185">
        <w:rPr>
          <w:rFonts w:ascii="Verdana" w:eastAsia="Bookman Old Style" w:hAnsi="Verdana"/>
          <w:sz w:val="16"/>
          <w:szCs w:val="16"/>
        </w:rPr>
        <w:t xml:space="preserve">, </w:t>
      </w:r>
      <w:r w:rsidRPr="00222185">
        <w:rPr>
          <w:rFonts w:ascii="Verdana" w:eastAsia="Bookman Old Style" w:hAnsi="Verdana"/>
          <w:sz w:val="16"/>
          <w:szCs w:val="16"/>
        </w:rPr>
        <w:t xml:space="preserve">responders' voluntary involvement, informed consent, risk of injury, confidentiality, and anonymity were all considered important by the researcher. In exchange for their voluntary participation in the study, the respondents </w:t>
      </w:r>
      <w:r w:rsidR="00101BC0" w:rsidRPr="00222185">
        <w:rPr>
          <w:rFonts w:ascii="Verdana" w:eastAsia="Bookman Old Style" w:hAnsi="Verdana"/>
          <w:sz w:val="16"/>
          <w:szCs w:val="16"/>
        </w:rPr>
        <w:t>are</w:t>
      </w:r>
      <w:r w:rsidRPr="00222185">
        <w:rPr>
          <w:rFonts w:ascii="Verdana" w:eastAsia="Bookman Old Style" w:hAnsi="Verdana"/>
          <w:sz w:val="16"/>
          <w:szCs w:val="16"/>
        </w:rPr>
        <w:t xml:space="preserve"> asked to sign a consent form or indicate their agreement by filling in a data entry slot or blank line with their initials or an alias. They may still leave at any moment and without explanation, though. Regarding risk of harm, the participants were not placed in any circumstances where their participation might put them in danger of harm. To maintain participant confidentiality, the researcher promised that no one not directly involved in the study would be able to access the participants' identifying information. To maintain their anonymity, the respondents also used initials or aliases to hide their identities from the researcher and other participants.</w:t>
      </w:r>
    </w:p>
    <w:p w:rsidR="00101BC0" w:rsidRPr="00222185" w:rsidRDefault="00101BC0" w:rsidP="00222185">
      <w:pPr>
        <w:spacing w:after="0" w:line="240" w:lineRule="auto"/>
        <w:jc w:val="both"/>
        <w:rPr>
          <w:rFonts w:ascii="Verdana" w:eastAsia="Bookman Old Style" w:hAnsi="Verdana"/>
          <w:b/>
          <w:sz w:val="16"/>
          <w:szCs w:val="16"/>
        </w:rPr>
      </w:pPr>
    </w:p>
    <w:p w:rsidR="00E52973" w:rsidRPr="00222185" w:rsidRDefault="00E52973"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Results and Discussion</w:t>
      </w:r>
    </w:p>
    <w:p w:rsidR="00C7257C" w:rsidRPr="00222185" w:rsidRDefault="00C7257C" w:rsidP="00222185">
      <w:pPr>
        <w:spacing w:after="0" w:line="240" w:lineRule="auto"/>
        <w:jc w:val="both"/>
        <w:rPr>
          <w:rFonts w:ascii="Verdana" w:eastAsia="Bookman Old Style" w:hAnsi="Verdana"/>
          <w:b/>
          <w:sz w:val="16"/>
          <w:szCs w:val="16"/>
        </w:rPr>
      </w:pPr>
    </w:p>
    <w:p w:rsidR="00C7257C" w:rsidRPr="00222185" w:rsidRDefault="00A16B9C" w:rsidP="00222185">
      <w:pPr>
        <w:pBdr>
          <w:top w:val="nil"/>
          <w:left w:val="nil"/>
          <w:bottom w:val="nil"/>
          <w:right w:val="nil"/>
          <w:between w:val="nil"/>
        </w:pBdr>
        <w:spacing w:after="0" w:line="240" w:lineRule="auto"/>
        <w:ind w:firstLine="720"/>
        <w:jc w:val="both"/>
        <w:rPr>
          <w:rFonts w:ascii="Verdana" w:eastAsia="Bookman Old Style" w:hAnsi="Verdana"/>
          <w:color w:val="000000"/>
          <w:sz w:val="16"/>
          <w:szCs w:val="16"/>
        </w:rPr>
      </w:pPr>
      <w:r>
        <w:rPr>
          <w:rFonts w:ascii="Verdana" w:eastAsia="Bookman Old Style" w:hAnsi="Verdana"/>
          <w:color w:val="000000"/>
          <w:sz w:val="16"/>
          <w:szCs w:val="16"/>
        </w:rPr>
        <w:t>In this section</w:t>
      </w:r>
      <w:r w:rsidR="00C7257C" w:rsidRPr="00222185">
        <w:rPr>
          <w:rFonts w:ascii="Verdana" w:eastAsia="Bookman Old Style" w:hAnsi="Verdana"/>
          <w:color w:val="000000"/>
          <w:sz w:val="16"/>
          <w:szCs w:val="16"/>
        </w:rPr>
        <w:t xml:space="preserve">, the data gathered were further treated here- presented, analyzed, and interpreted to focus on the specific problems of the study. It presents the study's findings through statistical tools and treatment of descriptive and inferential data. </w:t>
      </w:r>
    </w:p>
    <w:p w:rsidR="008D371D" w:rsidRPr="00222185" w:rsidRDefault="008D371D" w:rsidP="00222185">
      <w:pPr>
        <w:spacing w:after="0" w:line="240" w:lineRule="auto"/>
        <w:jc w:val="both"/>
        <w:rPr>
          <w:rFonts w:ascii="Verdana" w:eastAsia="Bookman Old Style" w:hAnsi="Verdana"/>
          <w:b/>
          <w:sz w:val="16"/>
          <w:szCs w:val="16"/>
        </w:rPr>
      </w:pPr>
    </w:p>
    <w:p w:rsidR="00C7257C" w:rsidRPr="00222185" w:rsidRDefault="007628D8" w:rsidP="00222185">
      <w:pPr>
        <w:spacing w:after="0" w:line="240" w:lineRule="auto"/>
        <w:jc w:val="both"/>
        <w:rPr>
          <w:rFonts w:ascii="Verdana" w:eastAsia="Bookman Old Style" w:hAnsi="Verdana"/>
          <w:i/>
          <w:sz w:val="16"/>
          <w:szCs w:val="16"/>
        </w:rPr>
      </w:pPr>
      <w:r w:rsidRPr="00222185">
        <w:rPr>
          <w:rFonts w:ascii="Verdana" w:eastAsia="Bookman Old Style" w:hAnsi="Verdana"/>
          <w:b/>
          <w:sz w:val="16"/>
          <w:szCs w:val="16"/>
        </w:rPr>
        <w:t>Table 1</w:t>
      </w:r>
      <w:r w:rsidR="001F6253" w:rsidRPr="00222185">
        <w:rPr>
          <w:rFonts w:ascii="Verdana" w:eastAsia="Bookman Old Style" w:hAnsi="Verdana"/>
          <w:b/>
          <w:sz w:val="16"/>
          <w:szCs w:val="16"/>
        </w:rPr>
        <w:t xml:space="preserve">. </w:t>
      </w:r>
      <w:r w:rsidR="00C7257C" w:rsidRPr="00222185">
        <w:rPr>
          <w:rFonts w:ascii="Verdana" w:eastAsia="Bookman Old Style" w:hAnsi="Verdana"/>
          <w:i/>
          <w:sz w:val="16"/>
          <w:szCs w:val="16"/>
        </w:rPr>
        <w:t>Level of Practices in the Implementation of School Reading Program in the Area of Pre-Implementation Phase</w:t>
      </w:r>
    </w:p>
    <w:tbl>
      <w:tblPr>
        <w:tblStyle w:val="a0"/>
        <w:tblW w:w="4752" w:type="pct"/>
        <w:tblLook w:val="0400" w:firstRow="0" w:lastRow="0" w:firstColumn="0" w:lastColumn="0" w:noHBand="0" w:noVBand="1"/>
      </w:tblPr>
      <w:tblGrid>
        <w:gridCol w:w="6391"/>
        <w:gridCol w:w="982"/>
        <w:gridCol w:w="1741"/>
      </w:tblGrid>
      <w:tr w:rsidR="00C7257C" w:rsidRPr="00222185" w:rsidTr="001F6253">
        <w:trPr>
          <w:trHeight w:val="120"/>
        </w:trPr>
        <w:tc>
          <w:tcPr>
            <w:tcW w:w="3506" w:type="pct"/>
            <w:tcBorders>
              <w:top w:val="single" w:sz="4" w:space="0" w:color="000000"/>
              <w:left w:val="nil"/>
              <w:bottom w:val="single" w:sz="4" w:space="0" w:color="000000"/>
              <w:right w:val="nil"/>
            </w:tcBorders>
            <w:shd w:val="clear" w:color="auto" w:fill="auto"/>
            <w:vAlign w:val="bottom"/>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Items</w:t>
            </w:r>
          </w:p>
        </w:tc>
        <w:tc>
          <w:tcPr>
            <w:tcW w:w="539" w:type="pct"/>
            <w:tcBorders>
              <w:top w:val="single" w:sz="4" w:space="0" w:color="000000"/>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 xml:space="preserve">Mean </w:t>
            </w:r>
          </w:p>
        </w:tc>
        <w:tc>
          <w:tcPr>
            <w:tcW w:w="956" w:type="pct"/>
            <w:tcBorders>
              <w:top w:val="single" w:sz="4" w:space="0" w:color="000000"/>
              <w:left w:val="nil"/>
              <w:bottom w:val="single" w:sz="4" w:space="0" w:color="000000"/>
              <w:right w:val="nil"/>
            </w:tcBorders>
            <w:shd w:val="clear" w:color="auto" w:fill="auto"/>
            <w:vAlign w:val="bottom"/>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Interpretation</w:t>
            </w:r>
          </w:p>
        </w:tc>
      </w:tr>
      <w:tr w:rsidR="00C7257C" w:rsidRPr="00222185" w:rsidTr="001F6253">
        <w:trPr>
          <w:trHeight w:val="120"/>
        </w:trPr>
        <w:tc>
          <w:tcPr>
            <w:tcW w:w="5000" w:type="pct"/>
            <w:gridSpan w:val="3"/>
            <w:tcBorders>
              <w:top w:val="nil"/>
              <w:left w:val="nil"/>
              <w:bottom w:val="nil"/>
              <w:right w:val="nil"/>
            </w:tcBorders>
            <w:shd w:val="clear" w:color="auto" w:fill="auto"/>
            <w:vAlign w:val="bottom"/>
          </w:tcPr>
          <w:p w:rsidR="00C7257C" w:rsidRPr="00222185" w:rsidRDefault="00C7257C" w:rsidP="00222185">
            <w:pPr>
              <w:spacing w:after="0" w:line="240" w:lineRule="auto"/>
              <w:jc w:val="both"/>
              <w:rPr>
                <w:rFonts w:ascii="Verdana" w:eastAsia="Bookman Old Style" w:hAnsi="Verdana"/>
                <w:i/>
                <w:color w:val="000000"/>
                <w:sz w:val="16"/>
                <w:szCs w:val="16"/>
              </w:rPr>
            </w:pPr>
            <w:r w:rsidRPr="00222185">
              <w:rPr>
                <w:rFonts w:ascii="Verdana" w:eastAsia="Bookman Old Style" w:hAnsi="Verdana"/>
                <w:i/>
                <w:color w:val="000000"/>
                <w:sz w:val="16"/>
                <w:szCs w:val="16"/>
              </w:rPr>
              <w:t xml:space="preserve">As </w:t>
            </w:r>
            <w:proofErr w:type="gramStart"/>
            <w:r w:rsidRPr="00222185">
              <w:rPr>
                <w:rFonts w:ascii="Verdana" w:eastAsia="Bookman Old Style" w:hAnsi="Verdana"/>
                <w:i/>
                <w:color w:val="000000"/>
                <w:sz w:val="16"/>
                <w:szCs w:val="16"/>
              </w:rPr>
              <w:t>a  reading</w:t>
            </w:r>
            <w:proofErr w:type="gramEnd"/>
            <w:r w:rsidRPr="00222185">
              <w:rPr>
                <w:rFonts w:ascii="Verdana" w:eastAsia="Bookman Old Style" w:hAnsi="Verdana"/>
                <w:i/>
                <w:color w:val="000000"/>
                <w:sz w:val="16"/>
                <w:szCs w:val="16"/>
              </w:rPr>
              <w:t xml:space="preserve"> teacher, I…</w:t>
            </w:r>
          </w:p>
        </w:tc>
      </w:tr>
      <w:tr w:rsidR="00C7257C" w:rsidRPr="00222185" w:rsidTr="001F6253">
        <w:trPr>
          <w:trHeight w:val="120"/>
        </w:trPr>
        <w:tc>
          <w:tcPr>
            <w:tcW w:w="3506" w:type="pct"/>
            <w:tcBorders>
              <w:top w:val="nil"/>
              <w:left w:val="nil"/>
              <w:bottom w:val="nil"/>
              <w:right w:val="nil"/>
            </w:tcBorders>
            <w:shd w:val="clear" w:color="auto" w:fill="auto"/>
            <w:vAlign w:val="center"/>
          </w:tcPr>
          <w:p w:rsidR="00C7257C" w:rsidRPr="00222185" w:rsidRDefault="00C7257C" w:rsidP="00222185">
            <w:pPr>
              <w:numPr>
                <w:ilvl w:val="0"/>
                <w:numId w:val="1"/>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conduct profiling of non-reader and poor reader learners using the results from the Philippine Informal Reading Inventory (Phil-IRI) and Early Grade Reading Assessment (EGRA).</w:t>
            </w:r>
          </w:p>
        </w:tc>
        <w:tc>
          <w:tcPr>
            <w:tcW w:w="539"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4.48</w:t>
            </w:r>
          </w:p>
        </w:tc>
        <w:tc>
          <w:tcPr>
            <w:tcW w:w="9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 Level</w:t>
            </w:r>
          </w:p>
        </w:tc>
      </w:tr>
      <w:tr w:rsidR="00C7257C" w:rsidRPr="00222185" w:rsidTr="001F6253">
        <w:trPr>
          <w:trHeight w:val="120"/>
        </w:trPr>
        <w:tc>
          <w:tcPr>
            <w:tcW w:w="3506" w:type="pct"/>
            <w:tcBorders>
              <w:top w:val="nil"/>
              <w:left w:val="nil"/>
              <w:bottom w:val="nil"/>
              <w:right w:val="nil"/>
            </w:tcBorders>
            <w:shd w:val="clear" w:color="auto" w:fill="auto"/>
            <w:vAlign w:val="center"/>
          </w:tcPr>
          <w:p w:rsidR="00C7257C" w:rsidRPr="00222185" w:rsidRDefault="00C7257C" w:rsidP="00222185">
            <w:pPr>
              <w:numPr>
                <w:ilvl w:val="0"/>
                <w:numId w:val="1"/>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conduct capacity-building for all reading implementers before the start of the school reading program.</w:t>
            </w:r>
          </w:p>
        </w:tc>
        <w:tc>
          <w:tcPr>
            <w:tcW w:w="539"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4.39</w:t>
            </w:r>
          </w:p>
        </w:tc>
        <w:tc>
          <w:tcPr>
            <w:tcW w:w="9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 Level</w:t>
            </w:r>
          </w:p>
        </w:tc>
      </w:tr>
      <w:tr w:rsidR="00C7257C" w:rsidRPr="00222185" w:rsidTr="001F6253">
        <w:trPr>
          <w:trHeight w:val="120"/>
        </w:trPr>
        <w:tc>
          <w:tcPr>
            <w:tcW w:w="3506" w:type="pct"/>
            <w:tcBorders>
              <w:top w:val="nil"/>
              <w:left w:val="nil"/>
              <w:bottom w:val="nil"/>
              <w:right w:val="nil"/>
            </w:tcBorders>
            <w:shd w:val="clear" w:color="auto" w:fill="auto"/>
            <w:vAlign w:val="center"/>
          </w:tcPr>
          <w:p w:rsidR="00C7257C" w:rsidRPr="00222185" w:rsidRDefault="00C7257C" w:rsidP="00222185">
            <w:pPr>
              <w:numPr>
                <w:ilvl w:val="0"/>
                <w:numId w:val="1"/>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conduct information and advocacy campaigns for the community of the planned school reading program.</w:t>
            </w:r>
          </w:p>
        </w:tc>
        <w:tc>
          <w:tcPr>
            <w:tcW w:w="539"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4.42</w:t>
            </w:r>
          </w:p>
        </w:tc>
        <w:tc>
          <w:tcPr>
            <w:tcW w:w="9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 Level</w:t>
            </w:r>
          </w:p>
        </w:tc>
      </w:tr>
      <w:tr w:rsidR="00C7257C" w:rsidRPr="00222185" w:rsidTr="001F6253">
        <w:trPr>
          <w:trHeight w:val="120"/>
        </w:trPr>
        <w:tc>
          <w:tcPr>
            <w:tcW w:w="3506" w:type="pct"/>
            <w:tcBorders>
              <w:top w:val="nil"/>
              <w:left w:val="nil"/>
              <w:bottom w:val="nil"/>
              <w:right w:val="nil"/>
            </w:tcBorders>
            <w:shd w:val="clear" w:color="auto" w:fill="auto"/>
            <w:vAlign w:val="center"/>
          </w:tcPr>
          <w:p w:rsidR="00C7257C" w:rsidRPr="00222185" w:rsidRDefault="00C7257C" w:rsidP="00222185">
            <w:pPr>
              <w:numPr>
                <w:ilvl w:val="0"/>
                <w:numId w:val="1"/>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benchmark with other schools to elicit best practices on reading programs.</w:t>
            </w:r>
          </w:p>
        </w:tc>
        <w:tc>
          <w:tcPr>
            <w:tcW w:w="539"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4.38</w:t>
            </w:r>
          </w:p>
        </w:tc>
        <w:tc>
          <w:tcPr>
            <w:tcW w:w="9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 Level</w:t>
            </w:r>
          </w:p>
        </w:tc>
      </w:tr>
      <w:tr w:rsidR="00C7257C" w:rsidRPr="00222185" w:rsidTr="001F6253">
        <w:trPr>
          <w:trHeight w:val="120"/>
        </w:trPr>
        <w:tc>
          <w:tcPr>
            <w:tcW w:w="3506" w:type="pct"/>
            <w:tcBorders>
              <w:top w:val="nil"/>
              <w:left w:val="nil"/>
              <w:bottom w:val="nil"/>
              <w:right w:val="nil"/>
            </w:tcBorders>
            <w:shd w:val="clear" w:color="auto" w:fill="auto"/>
            <w:vAlign w:val="center"/>
          </w:tcPr>
          <w:p w:rsidR="00C7257C" w:rsidRPr="00222185" w:rsidRDefault="00C7257C" w:rsidP="00222185">
            <w:pPr>
              <w:numPr>
                <w:ilvl w:val="0"/>
                <w:numId w:val="1"/>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conduct orientation to the parents on their roles and responsibilities for the school reading program.</w:t>
            </w:r>
          </w:p>
        </w:tc>
        <w:tc>
          <w:tcPr>
            <w:tcW w:w="539"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4.57</w:t>
            </w:r>
          </w:p>
        </w:tc>
        <w:tc>
          <w:tcPr>
            <w:tcW w:w="9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Very High Level</w:t>
            </w:r>
          </w:p>
        </w:tc>
      </w:tr>
      <w:tr w:rsidR="00C7257C" w:rsidRPr="00222185" w:rsidTr="001F6253">
        <w:trPr>
          <w:trHeight w:val="120"/>
        </w:trPr>
        <w:tc>
          <w:tcPr>
            <w:tcW w:w="3506" w:type="pct"/>
            <w:tcBorders>
              <w:top w:val="nil"/>
              <w:left w:val="nil"/>
              <w:bottom w:val="nil"/>
              <w:right w:val="nil"/>
            </w:tcBorders>
            <w:shd w:val="clear" w:color="auto" w:fill="auto"/>
            <w:vAlign w:val="center"/>
          </w:tcPr>
          <w:p w:rsidR="00C7257C" w:rsidRPr="00222185" w:rsidRDefault="00C7257C" w:rsidP="00222185">
            <w:pPr>
              <w:numPr>
                <w:ilvl w:val="0"/>
                <w:numId w:val="1"/>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engage in a strong partnership with the stakeholders to effectively implement the program.</w:t>
            </w:r>
          </w:p>
        </w:tc>
        <w:tc>
          <w:tcPr>
            <w:tcW w:w="539"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4.56</w:t>
            </w:r>
          </w:p>
        </w:tc>
        <w:tc>
          <w:tcPr>
            <w:tcW w:w="9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Very High Level</w:t>
            </w:r>
          </w:p>
        </w:tc>
      </w:tr>
      <w:tr w:rsidR="00C7257C" w:rsidRPr="00222185" w:rsidTr="001F6253">
        <w:trPr>
          <w:trHeight w:val="120"/>
        </w:trPr>
        <w:tc>
          <w:tcPr>
            <w:tcW w:w="3506" w:type="pct"/>
            <w:tcBorders>
              <w:top w:val="nil"/>
              <w:left w:val="nil"/>
              <w:right w:val="nil"/>
            </w:tcBorders>
            <w:shd w:val="clear" w:color="auto" w:fill="auto"/>
            <w:vAlign w:val="center"/>
          </w:tcPr>
          <w:p w:rsidR="00C7257C" w:rsidRPr="00222185" w:rsidRDefault="00C7257C" w:rsidP="00222185">
            <w:pPr>
              <w:numPr>
                <w:ilvl w:val="0"/>
                <w:numId w:val="1"/>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prepare contextualized and localized reading curricula to be used for </w:t>
            </w:r>
            <w:r w:rsidRPr="00222185">
              <w:rPr>
                <w:rFonts w:ascii="Verdana" w:eastAsia="Bookman Old Style" w:hAnsi="Verdana"/>
                <w:color w:val="000000"/>
                <w:sz w:val="16"/>
                <w:szCs w:val="16"/>
              </w:rPr>
              <w:lastRenderedPageBreak/>
              <w:t>the implementation of school reading programs.</w:t>
            </w:r>
          </w:p>
        </w:tc>
        <w:tc>
          <w:tcPr>
            <w:tcW w:w="539" w:type="pct"/>
            <w:tcBorders>
              <w:top w:val="nil"/>
              <w:left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lastRenderedPageBreak/>
              <w:t>4.42</w:t>
            </w:r>
          </w:p>
        </w:tc>
        <w:tc>
          <w:tcPr>
            <w:tcW w:w="956" w:type="pct"/>
            <w:tcBorders>
              <w:top w:val="nil"/>
              <w:left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 Level</w:t>
            </w:r>
          </w:p>
        </w:tc>
      </w:tr>
      <w:tr w:rsidR="00C7257C" w:rsidRPr="00222185" w:rsidTr="001F6253">
        <w:trPr>
          <w:trHeight w:val="120"/>
        </w:trPr>
        <w:tc>
          <w:tcPr>
            <w:tcW w:w="3506" w:type="pct"/>
            <w:tcBorders>
              <w:top w:val="nil"/>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Overall Mean</w:t>
            </w:r>
          </w:p>
        </w:tc>
        <w:tc>
          <w:tcPr>
            <w:tcW w:w="539" w:type="pct"/>
            <w:tcBorders>
              <w:top w:val="nil"/>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4.46</w:t>
            </w:r>
          </w:p>
        </w:tc>
        <w:tc>
          <w:tcPr>
            <w:tcW w:w="956" w:type="pct"/>
            <w:tcBorders>
              <w:top w:val="nil"/>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High Level</w:t>
            </w:r>
          </w:p>
        </w:tc>
      </w:tr>
    </w:tbl>
    <w:p w:rsidR="00C7257C" w:rsidRPr="00222185" w:rsidRDefault="00C7257C" w:rsidP="00222185">
      <w:pPr>
        <w:spacing w:after="0" w:line="240" w:lineRule="auto"/>
        <w:ind w:firstLine="720"/>
        <w:jc w:val="both"/>
        <w:rPr>
          <w:rFonts w:ascii="Verdana" w:eastAsia="Bookman Old Style" w:hAnsi="Verdana"/>
          <w:sz w:val="16"/>
          <w:szCs w:val="16"/>
        </w:rPr>
      </w:pPr>
    </w:p>
    <w:p w:rsidR="00557A3F" w:rsidRPr="00222185" w:rsidRDefault="007628D8" w:rsidP="00222185">
      <w:pPr>
        <w:spacing w:after="0" w:line="240" w:lineRule="auto"/>
        <w:ind w:firstLine="720"/>
        <w:jc w:val="both"/>
        <w:rPr>
          <w:rFonts w:ascii="Verdana" w:hAnsi="Verdana"/>
          <w:sz w:val="16"/>
          <w:szCs w:val="16"/>
        </w:rPr>
      </w:pPr>
      <w:r w:rsidRPr="00222185">
        <w:rPr>
          <w:rFonts w:ascii="Verdana" w:eastAsia="Bookman Old Style" w:hAnsi="Verdana"/>
          <w:sz w:val="16"/>
          <w:szCs w:val="16"/>
        </w:rPr>
        <w:t>Table 1</w:t>
      </w:r>
      <w:r w:rsidR="00C7257C" w:rsidRPr="00222185">
        <w:rPr>
          <w:rFonts w:ascii="Verdana" w:eastAsia="Bookman Old Style" w:hAnsi="Verdana"/>
          <w:sz w:val="16"/>
          <w:szCs w:val="16"/>
        </w:rPr>
        <w:t xml:space="preserve"> presents the level of practice in the implementation of school reading programs in the area of the implementation phase. It obtained an overall mean score of 4.46, interpreted as a high level. Veering closely, item No. 5 obtained the highest mea</w:t>
      </w:r>
      <w:r w:rsidR="002809B0" w:rsidRPr="00222185">
        <w:rPr>
          <w:rFonts w:ascii="Verdana" w:eastAsia="Bookman Old Style" w:hAnsi="Verdana"/>
          <w:sz w:val="16"/>
          <w:szCs w:val="16"/>
        </w:rPr>
        <w:t xml:space="preserve">n of 4.57, or a very high level. </w:t>
      </w:r>
      <w:r w:rsidR="00C7257C" w:rsidRPr="00222185">
        <w:rPr>
          <w:rFonts w:ascii="Verdana" w:eastAsia="Bookman Old Style" w:hAnsi="Verdana"/>
          <w:sz w:val="16"/>
          <w:szCs w:val="16"/>
        </w:rPr>
        <w:t>On the other hand, the lowest mean score of 4.38, or moderate le</w:t>
      </w:r>
      <w:r w:rsidR="002809B0" w:rsidRPr="00222185">
        <w:rPr>
          <w:rFonts w:ascii="Verdana" w:eastAsia="Bookman Old Style" w:hAnsi="Verdana"/>
          <w:sz w:val="16"/>
          <w:szCs w:val="16"/>
        </w:rPr>
        <w:t xml:space="preserve">vel, was obtained by item No. 4. </w:t>
      </w:r>
      <w:r w:rsidR="00C7257C" w:rsidRPr="00222185">
        <w:rPr>
          <w:rFonts w:ascii="Verdana" w:eastAsia="Bookman Old Style" w:hAnsi="Verdana"/>
          <w:sz w:val="16"/>
          <w:szCs w:val="16"/>
        </w:rPr>
        <w:t>The result implies that most reading implementers rarely conduct benchmarking activities from other schools. This is mainly because most of them are also teachers handling multiple subjects at the primary level and have many lessons to prepare administrative reports and ancillary responsibilities. While some respondents believed benchmarking is optional since they can manage school reading programs properly. This suggests that b</w:t>
      </w:r>
      <w:r w:rsidR="00C7257C" w:rsidRPr="00222185">
        <w:rPr>
          <w:rFonts w:ascii="Verdana" w:hAnsi="Verdana"/>
          <w:sz w:val="16"/>
          <w:szCs w:val="16"/>
        </w:rPr>
        <w:t xml:space="preserve">enchmarking rules that the school must do. Thus, school heads and teachers must believe in the importance of benchmarking activities and how they can benefit the school. </w:t>
      </w:r>
      <w:r w:rsidR="00C7257C" w:rsidRPr="00222185">
        <w:rPr>
          <w:rFonts w:ascii="Verdana" w:eastAsia="Bookman Old Style" w:hAnsi="Verdana"/>
          <w:sz w:val="16"/>
          <w:szCs w:val="16"/>
        </w:rPr>
        <w:t xml:space="preserve">This finding relates to that of </w:t>
      </w:r>
      <w:proofErr w:type="spellStart"/>
      <w:r w:rsidR="00C7257C" w:rsidRPr="00222185">
        <w:rPr>
          <w:rFonts w:ascii="Verdana" w:eastAsia="Bookman Old Style" w:hAnsi="Verdana"/>
          <w:sz w:val="16"/>
          <w:szCs w:val="16"/>
        </w:rPr>
        <w:t>Sudaryanto</w:t>
      </w:r>
      <w:proofErr w:type="spellEnd"/>
      <w:r w:rsidR="00C7257C" w:rsidRPr="00222185">
        <w:rPr>
          <w:rFonts w:ascii="Verdana" w:eastAsia="Bookman Old Style" w:hAnsi="Verdana"/>
          <w:sz w:val="16"/>
          <w:szCs w:val="16"/>
        </w:rPr>
        <w:t xml:space="preserve"> et al. (2018), </w:t>
      </w:r>
      <w:r w:rsidR="00C7257C" w:rsidRPr="00222185">
        <w:rPr>
          <w:rFonts w:ascii="Verdana" w:hAnsi="Verdana"/>
          <w:sz w:val="16"/>
          <w:szCs w:val="16"/>
        </w:rPr>
        <w:t>whose results revealed the benchmarking activities were relevant to the work of the respondents and can be applied. The finding also showed that benchmarking effectively improved the quality of their work</w:t>
      </w:r>
      <w:r w:rsidR="00557A3F" w:rsidRPr="00222185">
        <w:rPr>
          <w:rFonts w:ascii="Verdana" w:hAnsi="Verdana"/>
          <w:sz w:val="16"/>
          <w:szCs w:val="16"/>
        </w:rPr>
        <w:t xml:space="preserve"> and</w:t>
      </w:r>
      <w:r w:rsidR="00C7257C" w:rsidRPr="00222185">
        <w:rPr>
          <w:rFonts w:ascii="Verdana" w:hAnsi="Verdana"/>
          <w:sz w:val="16"/>
          <w:szCs w:val="16"/>
        </w:rPr>
        <w:t xml:space="preserve"> increased the competency of respondents significantly. </w:t>
      </w:r>
    </w:p>
    <w:p w:rsidR="00A13016" w:rsidRPr="00222185" w:rsidRDefault="00A13016" w:rsidP="00222185">
      <w:pPr>
        <w:spacing w:after="0" w:line="240" w:lineRule="auto"/>
        <w:ind w:firstLine="720"/>
        <w:jc w:val="both"/>
        <w:rPr>
          <w:rFonts w:ascii="Verdana" w:hAnsi="Verdana"/>
          <w:sz w:val="16"/>
          <w:szCs w:val="16"/>
        </w:rPr>
      </w:pPr>
    </w:p>
    <w:p w:rsidR="00C7257C" w:rsidRPr="00222185" w:rsidRDefault="00C7257C" w:rsidP="00222185">
      <w:pPr>
        <w:spacing w:after="0" w:line="240" w:lineRule="auto"/>
        <w:jc w:val="both"/>
        <w:rPr>
          <w:rFonts w:ascii="Verdana" w:eastAsia="Bookman Old Style" w:hAnsi="Verdana"/>
          <w:i/>
          <w:sz w:val="16"/>
          <w:szCs w:val="16"/>
        </w:rPr>
      </w:pPr>
      <w:r w:rsidRPr="00222185">
        <w:rPr>
          <w:rFonts w:ascii="Verdana" w:eastAsia="Bookman Old Style" w:hAnsi="Verdana"/>
          <w:b/>
          <w:sz w:val="16"/>
          <w:szCs w:val="16"/>
        </w:rPr>
        <w:t>Tab</w:t>
      </w:r>
      <w:r w:rsidR="007628D8" w:rsidRPr="00222185">
        <w:rPr>
          <w:rFonts w:ascii="Verdana" w:eastAsia="Bookman Old Style" w:hAnsi="Verdana"/>
          <w:b/>
          <w:sz w:val="16"/>
          <w:szCs w:val="16"/>
        </w:rPr>
        <w:t>le 2</w:t>
      </w:r>
      <w:r w:rsidR="001F6253" w:rsidRPr="00222185">
        <w:rPr>
          <w:rFonts w:ascii="Verdana" w:eastAsia="Bookman Old Style" w:hAnsi="Verdana"/>
          <w:b/>
          <w:sz w:val="16"/>
          <w:szCs w:val="16"/>
        </w:rPr>
        <w:t xml:space="preserve">. </w:t>
      </w:r>
      <w:r w:rsidRPr="00222185">
        <w:rPr>
          <w:rFonts w:ascii="Verdana" w:eastAsia="Bookman Old Style" w:hAnsi="Verdana"/>
          <w:i/>
          <w:sz w:val="16"/>
          <w:szCs w:val="16"/>
        </w:rPr>
        <w:t>Level of Practices in the Implementation of School Reading Program in the Area of Implementation Phase</w:t>
      </w:r>
    </w:p>
    <w:tbl>
      <w:tblPr>
        <w:tblStyle w:val="a1"/>
        <w:tblW w:w="5044" w:type="pct"/>
        <w:tblLook w:val="0400" w:firstRow="0" w:lastRow="0" w:firstColumn="0" w:lastColumn="0" w:noHBand="0" w:noVBand="1"/>
      </w:tblPr>
      <w:tblGrid>
        <w:gridCol w:w="6438"/>
        <w:gridCol w:w="989"/>
        <w:gridCol w:w="2233"/>
      </w:tblGrid>
      <w:tr w:rsidR="00C7257C" w:rsidRPr="00222185" w:rsidTr="00956725">
        <w:trPr>
          <w:trHeight w:val="56"/>
        </w:trPr>
        <w:tc>
          <w:tcPr>
            <w:tcW w:w="3332" w:type="pct"/>
            <w:tcBorders>
              <w:top w:val="single" w:sz="4" w:space="0" w:color="000000"/>
              <w:left w:val="nil"/>
              <w:bottom w:val="single" w:sz="4" w:space="0" w:color="000000"/>
              <w:right w:val="nil"/>
            </w:tcBorders>
            <w:shd w:val="clear" w:color="auto" w:fill="auto"/>
            <w:vAlign w:val="bottom"/>
          </w:tcPr>
          <w:p w:rsidR="00C7257C" w:rsidRPr="00222185" w:rsidRDefault="00C7257C" w:rsidP="00222185">
            <w:pPr>
              <w:spacing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Items</w:t>
            </w:r>
          </w:p>
        </w:tc>
        <w:tc>
          <w:tcPr>
            <w:tcW w:w="512" w:type="pct"/>
            <w:tcBorders>
              <w:top w:val="single" w:sz="4" w:space="0" w:color="000000"/>
              <w:left w:val="nil"/>
              <w:bottom w:val="single" w:sz="4" w:space="0" w:color="000000"/>
              <w:right w:val="nil"/>
            </w:tcBorders>
            <w:shd w:val="clear" w:color="auto" w:fill="auto"/>
            <w:vAlign w:val="center"/>
          </w:tcPr>
          <w:p w:rsidR="00C7257C" w:rsidRPr="00222185" w:rsidRDefault="00C7257C" w:rsidP="00222185">
            <w:pPr>
              <w:spacing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 xml:space="preserve">Mean </w:t>
            </w:r>
          </w:p>
        </w:tc>
        <w:tc>
          <w:tcPr>
            <w:tcW w:w="1156" w:type="pct"/>
            <w:tcBorders>
              <w:top w:val="single" w:sz="4" w:space="0" w:color="000000"/>
              <w:left w:val="nil"/>
              <w:bottom w:val="single" w:sz="4" w:space="0" w:color="000000"/>
              <w:right w:val="nil"/>
            </w:tcBorders>
            <w:shd w:val="clear" w:color="auto" w:fill="auto"/>
            <w:vAlign w:val="bottom"/>
          </w:tcPr>
          <w:p w:rsidR="00C7257C" w:rsidRPr="00222185" w:rsidRDefault="00C7257C" w:rsidP="00222185">
            <w:pPr>
              <w:spacing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Interpretation</w:t>
            </w:r>
          </w:p>
        </w:tc>
      </w:tr>
      <w:tr w:rsidR="00C7257C" w:rsidRPr="00222185" w:rsidTr="00956725">
        <w:trPr>
          <w:trHeight w:val="56"/>
        </w:trPr>
        <w:tc>
          <w:tcPr>
            <w:tcW w:w="3332" w:type="pct"/>
            <w:tcBorders>
              <w:top w:val="nil"/>
              <w:left w:val="nil"/>
              <w:bottom w:val="nil"/>
              <w:right w:val="nil"/>
            </w:tcBorders>
            <w:shd w:val="clear" w:color="auto" w:fill="auto"/>
            <w:vAlign w:val="center"/>
          </w:tcPr>
          <w:p w:rsidR="00C7257C" w:rsidRPr="00222185" w:rsidRDefault="00C7257C" w:rsidP="00222185">
            <w:pPr>
              <w:numPr>
                <w:ilvl w:val="0"/>
                <w:numId w:val="2"/>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provide sufficient books and other reading materials during the school reading program.</w:t>
            </w:r>
          </w:p>
        </w:tc>
        <w:tc>
          <w:tcPr>
            <w:tcW w:w="512" w:type="pct"/>
            <w:tcBorders>
              <w:top w:val="nil"/>
              <w:left w:val="nil"/>
              <w:bottom w:val="nil"/>
              <w:right w:val="nil"/>
            </w:tcBorders>
            <w:shd w:val="clear" w:color="auto" w:fill="auto"/>
            <w:vAlign w:val="center"/>
          </w:tcPr>
          <w:p w:rsidR="00C7257C" w:rsidRPr="00222185" w:rsidRDefault="00C7257C" w:rsidP="00222185">
            <w:pPr>
              <w:spacing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4.66</w:t>
            </w:r>
          </w:p>
        </w:tc>
        <w:tc>
          <w:tcPr>
            <w:tcW w:w="1156" w:type="pct"/>
            <w:tcBorders>
              <w:top w:val="nil"/>
              <w:left w:val="nil"/>
              <w:bottom w:val="nil"/>
              <w:right w:val="nil"/>
            </w:tcBorders>
            <w:shd w:val="clear" w:color="auto" w:fill="auto"/>
            <w:vAlign w:val="center"/>
          </w:tcPr>
          <w:p w:rsidR="00C7257C" w:rsidRPr="00222185" w:rsidRDefault="00C7257C" w:rsidP="00222185">
            <w:pPr>
              <w:spacing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Very High Level</w:t>
            </w:r>
          </w:p>
        </w:tc>
      </w:tr>
      <w:tr w:rsidR="00C7257C" w:rsidRPr="00222185" w:rsidTr="00956725">
        <w:trPr>
          <w:trHeight w:val="56"/>
        </w:trPr>
        <w:tc>
          <w:tcPr>
            <w:tcW w:w="3332" w:type="pct"/>
            <w:tcBorders>
              <w:top w:val="nil"/>
              <w:left w:val="nil"/>
              <w:bottom w:val="nil"/>
              <w:right w:val="nil"/>
            </w:tcBorders>
            <w:shd w:val="clear" w:color="auto" w:fill="auto"/>
            <w:vAlign w:val="center"/>
          </w:tcPr>
          <w:p w:rsidR="00C7257C" w:rsidRPr="00222185" w:rsidRDefault="00C7257C" w:rsidP="00222185">
            <w:pPr>
              <w:numPr>
                <w:ilvl w:val="0"/>
                <w:numId w:val="2"/>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set up a conducive reading classroom for the participant learners for the program.</w:t>
            </w:r>
          </w:p>
        </w:tc>
        <w:tc>
          <w:tcPr>
            <w:tcW w:w="512" w:type="pct"/>
            <w:tcBorders>
              <w:top w:val="nil"/>
              <w:left w:val="nil"/>
              <w:bottom w:val="nil"/>
              <w:right w:val="nil"/>
            </w:tcBorders>
            <w:shd w:val="clear" w:color="auto" w:fill="auto"/>
            <w:vAlign w:val="center"/>
          </w:tcPr>
          <w:p w:rsidR="00C7257C" w:rsidRPr="00222185" w:rsidRDefault="00C7257C" w:rsidP="00222185">
            <w:pPr>
              <w:spacing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4.42</w:t>
            </w:r>
          </w:p>
        </w:tc>
        <w:tc>
          <w:tcPr>
            <w:tcW w:w="1156" w:type="pct"/>
            <w:tcBorders>
              <w:top w:val="nil"/>
              <w:left w:val="nil"/>
              <w:bottom w:val="nil"/>
              <w:right w:val="nil"/>
            </w:tcBorders>
            <w:shd w:val="clear" w:color="auto" w:fill="auto"/>
            <w:vAlign w:val="center"/>
          </w:tcPr>
          <w:p w:rsidR="00C7257C" w:rsidRPr="00222185" w:rsidRDefault="00C7257C" w:rsidP="00222185">
            <w:pPr>
              <w:spacing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 Level</w:t>
            </w:r>
          </w:p>
        </w:tc>
      </w:tr>
      <w:tr w:rsidR="00C7257C" w:rsidRPr="00222185" w:rsidTr="00956725">
        <w:trPr>
          <w:trHeight w:val="56"/>
        </w:trPr>
        <w:tc>
          <w:tcPr>
            <w:tcW w:w="3332" w:type="pct"/>
            <w:tcBorders>
              <w:top w:val="nil"/>
              <w:left w:val="nil"/>
              <w:bottom w:val="nil"/>
              <w:right w:val="nil"/>
            </w:tcBorders>
            <w:shd w:val="clear" w:color="auto" w:fill="auto"/>
            <w:vAlign w:val="center"/>
          </w:tcPr>
          <w:p w:rsidR="00C7257C" w:rsidRPr="00222185" w:rsidRDefault="00C7257C" w:rsidP="00222185">
            <w:pPr>
              <w:numPr>
                <w:ilvl w:val="0"/>
                <w:numId w:val="2"/>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use tutoring or small group instruction for learners who require additional instructional support.</w:t>
            </w:r>
          </w:p>
        </w:tc>
        <w:tc>
          <w:tcPr>
            <w:tcW w:w="512" w:type="pct"/>
            <w:tcBorders>
              <w:top w:val="nil"/>
              <w:left w:val="nil"/>
              <w:bottom w:val="nil"/>
              <w:right w:val="nil"/>
            </w:tcBorders>
            <w:shd w:val="clear" w:color="auto" w:fill="auto"/>
            <w:vAlign w:val="center"/>
          </w:tcPr>
          <w:p w:rsidR="00C7257C" w:rsidRPr="00222185" w:rsidRDefault="00C7257C" w:rsidP="00222185">
            <w:pPr>
              <w:spacing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4.39</w:t>
            </w:r>
          </w:p>
        </w:tc>
        <w:tc>
          <w:tcPr>
            <w:tcW w:w="1156" w:type="pct"/>
            <w:tcBorders>
              <w:top w:val="nil"/>
              <w:left w:val="nil"/>
              <w:bottom w:val="nil"/>
              <w:right w:val="nil"/>
            </w:tcBorders>
            <w:shd w:val="clear" w:color="auto" w:fill="auto"/>
            <w:vAlign w:val="center"/>
          </w:tcPr>
          <w:p w:rsidR="00C7257C" w:rsidRPr="00222185" w:rsidRDefault="00C7257C" w:rsidP="00222185">
            <w:pPr>
              <w:spacing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 Level</w:t>
            </w:r>
          </w:p>
        </w:tc>
      </w:tr>
      <w:tr w:rsidR="00C7257C" w:rsidRPr="00222185" w:rsidTr="00956725">
        <w:trPr>
          <w:trHeight w:val="56"/>
        </w:trPr>
        <w:tc>
          <w:tcPr>
            <w:tcW w:w="3332" w:type="pct"/>
            <w:tcBorders>
              <w:top w:val="nil"/>
              <w:left w:val="nil"/>
              <w:bottom w:val="nil"/>
              <w:right w:val="nil"/>
            </w:tcBorders>
            <w:shd w:val="clear" w:color="auto" w:fill="auto"/>
            <w:vAlign w:val="center"/>
          </w:tcPr>
          <w:p w:rsidR="00C7257C" w:rsidRPr="00222185" w:rsidRDefault="00C7257C" w:rsidP="00222185">
            <w:pPr>
              <w:numPr>
                <w:ilvl w:val="0"/>
                <w:numId w:val="2"/>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implement reading strategies and techniques appropriate to their grade level, reading abilities, and reading materials of interest.</w:t>
            </w:r>
          </w:p>
        </w:tc>
        <w:tc>
          <w:tcPr>
            <w:tcW w:w="512" w:type="pct"/>
            <w:tcBorders>
              <w:top w:val="nil"/>
              <w:left w:val="nil"/>
              <w:bottom w:val="nil"/>
              <w:right w:val="nil"/>
            </w:tcBorders>
            <w:shd w:val="clear" w:color="auto" w:fill="auto"/>
            <w:vAlign w:val="center"/>
          </w:tcPr>
          <w:p w:rsidR="00C7257C" w:rsidRPr="00222185" w:rsidRDefault="00C7257C" w:rsidP="00222185">
            <w:pPr>
              <w:spacing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4.53</w:t>
            </w:r>
          </w:p>
        </w:tc>
        <w:tc>
          <w:tcPr>
            <w:tcW w:w="1156" w:type="pct"/>
            <w:tcBorders>
              <w:top w:val="nil"/>
              <w:left w:val="nil"/>
              <w:bottom w:val="nil"/>
              <w:right w:val="nil"/>
            </w:tcBorders>
            <w:shd w:val="clear" w:color="auto" w:fill="auto"/>
            <w:vAlign w:val="center"/>
          </w:tcPr>
          <w:p w:rsidR="00C7257C" w:rsidRPr="00222185" w:rsidRDefault="00C7257C" w:rsidP="00222185">
            <w:pPr>
              <w:spacing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Very High Level</w:t>
            </w:r>
          </w:p>
        </w:tc>
      </w:tr>
      <w:tr w:rsidR="00C7257C" w:rsidRPr="00222185" w:rsidTr="00956725">
        <w:trPr>
          <w:trHeight w:val="56"/>
        </w:trPr>
        <w:tc>
          <w:tcPr>
            <w:tcW w:w="3332" w:type="pct"/>
            <w:tcBorders>
              <w:top w:val="nil"/>
              <w:left w:val="nil"/>
              <w:bottom w:val="nil"/>
              <w:right w:val="nil"/>
            </w:tcBorders>
            <w:shd w:val="clear" w:color="auto" w:fill="auto"/>
            <w:vAlign w:val="center"/>
          </w:tcPr>
          <w:p w:rsidR="00C7257C" w:rsidRPr="00222185" w:rsidRDefault="00C7257C" w:rsidP="00222185">
            <w:pPr>
              <w:numPr>
                <w:ilvl w:val="0"/>
                <w:numId w:val="2"/>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conduct various reading interventions to balance the school's reading program.</w:t>
            </w:r>
          </w:p>
        </w:tc>
        <w:tc>
          <w:tcPr>
            <w:tcW w:w="512" w:type="pct"/>
            <w:tcBorders>
              <w:top w:val="nil"/>
              <w:left w:val="nil"/>
              <w:bottom w:val="nil"/>
              <w:right w:val="nil"/>
            </w:tcBorders>
            <w:shd w:val="clear" w:color="auto" w:fill="auto"/>
            <w:vAlign w:val="center"/>
          </w:tcPr>
          <w:p w:rsidR="00C7257C" w:rsidRPr="00222185" w:rsidRDefault="00C7257C" w:rsidP="00222185">
            <w:pPr>
              <w:spacing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4.55</w:t>
            </w:r>
          </w:p>
        </w:tc>
        <w:tc>
          <w:tcPr>
            <w:tcW w:w="1156" w:type="pct"/>
            <w:tcBorders>
              <w:top w:val="nil"/>
              <w:left w:val="nil"/>
              <w:bottom w:val="nil"/>
              <w:right w:val="nil"/>
            </w:tcBorders>
            <w:shd w:val="clear" w:color="auto" w:fill="auto"/>
            <w:vAlign w:val="center"/>
          </w:tcPr>
          <w:p w:rsidR="00C7257C" w:rsidRPr="00222185" w:rsidRDefault="00C7257C" w:rsidP="00222185">
            <w:pPr>
              <w:spacing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Very High Level</w:t>
            </w:r>
          </w:p>
        </w:tc>
      </w:tr>
      <w:tr w:rsidR="00C7257C" w:rsidRPr="00222185" w:rsidTr="00956725">
        <w:trPr>
          <w:trHeight w:val="56"/>
        </w:trPr>
        <w:tc>
          <w:tcPr>
            <w:tcW w:w="3332" w:type="pct"/>
            <w:tcBorders>
              <w:top w:val="nil"/>
              <w:left w:val="nil"/>
              <w:bottom w:val="nil"/>
              <w:right w:val="nil"/>
            </w:tcBorders>
            <w:shd w:val="clear" w:color="auto" w:fill="auto"/>
            <w:vAlign w:val="center"/>
          </w:tcPr>
          <w:p w:rsidR="00C7257C" w:rsidRPr="00222185" w:rsidRDefault="00C7257C" w:rsidP="00222185">
            <w:pPr>
              <w:numPr>
                <w:ilvl w:val="0"/>
                <w:numId w:val="2"/>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utilize ICT-based instruction in school reading programs to stimulate learners’ interest in reading.</w:t>
            </w:r>
          </w:p>
        </w:tc>
        <w:tc>
          <w:tcPr>
            <w:tcW w:w="512" w:type="pct"/>
            <w:tcBorders>
              <w:top w:val="nil"/>
              <w:left w:val="nil"/>
              <w:bottom w:val="nil"/>
              <w:right w:val="nil"/>
            </w:tcBorders>
            <w:shd w:val="clear" w:color="auto" w:fill="auto"/>
            <w:vAlign w:val="center"/>
          </w:tcPr>
          <w:p w:rsidR="00C7257C" w:rsidRPr="00222185" w:rsidRDefault="00C7257C" w:rsidP="00222185">
            <w:pPr>
              <w:spacing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4.48</w:t>
            </w:r>
          </w:p>
        </w:tc>
        <w:tc>
          <w:tcPr>
            <w:tcW w:w="1156" w:type="pct"/>
            <w:tcBorders>
              <w:top w:val="nil"/>
              <w:left w:val="nil"/>
              <w:bottom w:val="nil"/>
              <w:right w:val="nil"/>
            </w:tcBorders>
            <w:shd w:val="clear" w:color="auto" w:fill="auto"/>
            <w:vAlign w:val="center"/>
          </w:tcPr>
          <w:p w:rsidR="00C7257C" w:rsidRPr="00222185" w:rsidRDefault="00C7257C" w:rsidP="00222185">
            <w:pPr>
              <w:spacing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 Level</w:t>
            </w:r>
          </w:p>
        </w:tc>
      </w:tr>
      <w:tr w:rsidR="00C7257C" w:rsidRPr="00222185" w:rsidTr="00956725">
        <w:trPr>
          <w:trHeight w:val="135"/>
        </w:trPr>
        <w:tc>
          <w:tcPr>
            <w:tcW w:w="3332" w:type="pct"/>
            <w:tcBorders>
              <w:top w:val="nil"/>
              <w:left w:val="nil"/>
              <w:right w:val="nil"/>
            </w:tcBorders>
            <w:shd w:val="clear" w:color="auto" w:fill="auto"/>
            <w:vAlign w:val="center"/>
          </w:tcPr>
          <w:p w:rsidR="00C7257C" w:rsidRPr="00222185" w:rsidRDefault="00C7257C" w:rsidP="00222185">
            <w:pPr>
              <w:numPr>
                <w:ilvl w:val="0"/>
                <w:numId w:val="2"/>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involve parents in the remediation teaching.</w:t>
            </w:r>
          </w:p>
        </w:tc>
        <w:tc>
          <w:tcPr>
            <w:tcW w:w="512" w:type="pct"/>
            <w:tcBorders>
              <w:top w:val="nil"/>
              <w:left w:val="nil"/>
              <w:right w:val="nil"/>
            </w:tcBorders>
            <w:shd w:val="clear" w:color="auto" w:fill="auto"/>
            <w:vAlign w:val="center"/>
          </w:tcPr>
          <w:p w:rsidR="00C7257C" w:rsidRPr="00222185" w:rsidRDefault="00C7257C" w:rsidP="00222185">
            <w:pPr>
              <w:spacing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4.48</w:t>
            </w:r>
          </w:p>
        </w:tc>
        <w:tc>
          <w:tcPr>
            <w:tcW w:w="1156" w:type="pct"/>
            <w:tcBorders>
              <w:top w:val="nil"/>
              <w:left w:val="nil"/>
              <w:right w:val="nil"/>
            </w:tcBorders>
            <w:shd w:val="clear" w:color="auto" w:fill="auto"/>
            <w:vAlign w:val="center"/>
          </w:tcPr>
          <w:p w:rsidR="00C7257C" w:rsidRPr="00222185" w:rsidRDefault="00C7257C" w:rsidP="00222185">
            <w:pPr>
              <w:spacing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 Level</w:t>
            </w:r>
          </w:p>
        </w:tc>
      </w:tr>
      <w:tr w:rsidR="00C7257C" w:rsidRPr="00222185" w:rsidTr="00956725">
        <w:trPr>
          <w:trHeight w:val="119"/>
        </w:trPr>
        <w:tc>
          <w:tcPr>
            <w:tcW w:w="3332" w:type="pct"/>
            <w:tcBorders>
              <w:top w:val="nil"/>
              <w:left w:val="nil"/>
              <w:bottom w:val="single" w:sz="4" w:space="0" w:color="000000"/>
              <w:right w:val="nil"/>
            </w:tcBorders>
            <w:shd w:val="clear" w:color="auto" w:fill="auto"/>
            <w:vAlign w:val="center"/>
          </w:tcPr>
          <w:p w:rsidR="00C7257C" w:rsidRPr="00222185" w:rsidRDefault="00C7257C" w:rsidP="00222185">
            <w:pPr>
              <w:spacing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Overall Mean</w:t>
            </w:r>
          </w:p>
        </w:tc>
        <w:tc>
          <w:tcPr>
            <w:tcW w:w="512" w:type="pct"/>
            <w:tcBorders>
              <w:top w:val="nil"/>
              <w:left w:val="nil"/>
              <w:bottom w:val="single" w:sz="4" w:space="0" w:color="000000"/>
              <w:right w:val="nil"/>
            </w:tcBorders>
            <w:shd w:val="clear" w:color="auto" w:fill="auto"/>
            <w:vAlign w:val="center"/>
          </w:tcPr>
          <w:p w:rsidR="00C7257C" w:rsidRPr="00222185" w:rsidRDefault="00C7257C" w:rsidP="00222185">
            <w:pPr>
              <w:spacing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4.50</w:t>
            </w:r>
          </w:p>
        </w:tc>
        <w:tc>
          <w:tcPr>
            <w:tcW w:w="1156" w:type="pct"/>
            <w:tcBorders>
              <w:top w:val="nil"/>
              <w:left w:val="nil"/>
              <w:bottom w:val="single" w:sz="4" w:space="0" w:color="000000"/>
              <w:right w:val="nil"/>
            </w:tcBorders>
            <w:shd w:val="clear" w:color="auto" w:fill="auto"/>
            <w:vAlign w:val="center"/>
          </w:tcPr>
          <w:p w:rsidR="00C7257C" w:rsidRPr="00222185" w:rsidRDefault="00C7257C" w:rsidP="00222185">
            <w:pPr>
              <w:spacing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Very High Level</w:t>
            </w:r>
          </w:p>
        </w:tc>
      </w:tr>
    </w:tbl>
    <w:p w:rsidR="00C7257C" w:rsidRPr="00222185" w:rsidRDefault="00C7257C" w:rsidP="00222185">
      <w:pPr>
        <w:spacing w:after="0" w:line="240" w:lineRule="auto"/>
        <w:jc w:val="both"/>
        <w:rPr>
          <w:rFonts w:ascii="Verdana" w:eastAsia="Bookman Old Style" w:hAnsi="Verdana"/>
          <w:b/>
          <w:sz w:val="16"/>
          <w:szCs w:val="16"/>
        </w:rPr>
      </w:pPr>
    </w:p>
    <w:p w:rsidR="00C7257C" w:rsidRPr="00222185" w:rsidRDefault="007628D8" w:rsidP="00222185">
      <w:pP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sz w:val="16"/>
          <w:szCs w:val="16"/>
        </w:rPr>
        <w:t>Table 2</w:t>
      </w:r>
      <w:r w:rsidR="00C7257C" w:rsidRPr="00222185">
        <w:rPr>
          <w:rFonts w:ascii="Verdana" w:eastAsia="Bookman Old Style" w:hAnsi="Verdana"/>
          <w:sz w:val="16"/>
          <w:szCs w:val="16"/>
        </w:rPr>
        <w:t xml:space="preserve"> shows the </w:t>
      </w:r>
      <w:r w:rsidR="000B79D8" w:rsidRPr="00222185">
        <w:rPr>
          <w:rFonts w:ascii="Verdana" w:eastAsia="Bookman Old Style" w:hAnsi="Verdana"/>
          <w:sz w:val="16"/>
          <w:szCs w:val="16"/>
        </w:rPr>
        <w:t xml:space="preserve">result of an overall mean of 4.50, interpreted as very high level </w:t>
      </w:r>
      <w:r w:rsidR="00C7257C" w:rsidRPr="00222185">
        <w:rPr>
          <w:rFonts w:ascii="Verdana" w:eastAsia="Bookman Old Style" w:hAnsi="Verdana"/>
          <w:sz w:val="16"/>
          <w:szCs w:val="16"/>
        </w:rPr>
        <w:t>of practice in the implementation of the school reading program in terms of the implementation phase</w:t>
      </w:r>
      <w:r w:rsidR="000B79D8" w:rsidRPr="00222185">
        <w:rPr>
          <w:rFonts w:ascii="Verdana" w:eastAsia="Bookman Old Style" w:hAnsi="Verdana"/>
          <w:sz w:val="16"/>
          <w:szCs w:val="16"/>
        </w:rPr>
        <w:t xml:space="preserve">. </w:t>
      </w:r>
      <w:r w:rsidR="00C7257C" w:rsidRPr="00222185">
        <w:rPr>
          <w:rFonts w:ascii="Verdana" w:eastAsia="Bookman Old Style" w:hAnsi="Verdana"/>
          <w:sz w:val="16"/>
          <w:szCs w:val="16"/>
        </w:rPr>
        <w:t>Further, the highest mean of 4.66, interpreted as a very high level, was on item no. 1</w:t>
      </w:r>
      <w:r w:rsidR="00557A3F" w:rsidRPr="00222185">
        <w:rPr>
          <w:rFonts w:ascii="Verdana" w:eastAsia="Bookman Old Style" w:hAnsi="Verdana"/>
          <w:sz w:val="16"/>
          <w:szCs w:val="16"/>
        </w:rPr>
        <w:t xml:space="preserve"> and t</w:t>
      </w:r>
      <w:r w:rsidR="00C7257C" w:rsidRPr="00222185">
        <w:rPr>
          <w:rFonts w:ascii="Verdana" w:eastAsia="Bookman Old Style" w:hAnsi="Verdana"/>
          <w:sz w:val="16"/>
          <w:szCs w:val="16"/>
        </w:rPr>
        <w:t xml:space="preserve">he lowest mean score of 4.39, or a high level, was obtained by item no. </w:t>
      </w:r>
      <w:r w:rsidR="00557A3F" w:rsidRPr="00222185">
        <w:rPr>
          <w:rFonts w:ascii="Verdana" w:eastAsia="Bookman Old Style" w:hAnsi="Verdana"/>
          <w:sz w:val="16"/>
          <w:szCs w:val="16"/>
        </w:rPr>
        <w:t xml:space="preserve">3. </w:t>
      </w:r>
      <w:r w:rsidR="00C7257C" w:rsidRPr="00222185">
        <w:rPr>
          <w:rFonts w:ascii="Verdana" w:eastAsia="Bookman Old Style" w:hAnsi="Verdana"/>
          <w:sz w:val="16"/>
          <w:szCs w:val="16"/>
        </w:rPr>
        <w:t>This shows that most of the respondents are applying their best practices to ensure a successful implementation of the school reading program. However, not all respondents have enough time to implement tutoring or small-group instruction for learners who require additional instructional support. This is because most teachers are already overworked and have very tight schedules. It is unreasonable to expect a very high level of dedication from the teachers, especially those who are new in the service and have less experience in implementing the school reading program. Truly, guided practice is an influential component of providing instruction to students with a small-group approach.</w:t>
      </w:r>
      <w:r w:rsidR="00557A3F" w:rsidRPr="00222185">
        <w:rPr>
          <w:rFonts w:ascii="Verdana" w:eastAsia="Bookman Old Style" w:hAnsi="Verdana"/>
          <w:sz w:val="16"/>
          <w:szCs w:val="16"/>
        </w:rPr>
        <w:t xml:space="preserve"> </w:t>
      </w:r>
      <w:r w:rsidR="00C7257C" w:rsidRPr="00222185">
        <w:rPr>
          <w:rFonts w:ascii="Verdana" w:eastAsia="Bookman Old Style" w:hAnsi="Verdana"/>
          <w:sz w:val="16"/>
          <w:szCs w:val="16"/>
        </w:rPr>
        <w:t xml:space="preserve">This result confirms the finding of this study by Jones (2021) that guided group instruction increases the ability of pupils to become proficient readers. </w:t>
      </w:r>
    </w:p>
    <w:p w:rsidR="00C7257C" w:rsidRPr="00222185" w:rsidRDefault="00C7257C" w:rsidP="00222185">
      <w:pPr>
        <w:spacing w:after="0" w:line="240" w:lineRule="auto"/>
        <w:ind w:firstLine="720"/>
        <w:jc w:val="both"/>
        <w:rPr>
          <w:rFonts w:ascii="Verdana" w:eastAsia="Bookman Old Style" w:hAnsi="Verdana"/>
          <w:color w:val="FF0000"/>
          <w:sz w:val="16"/>
          <w:szCs w:val="16"/>
        </w:rPr>
      </w:pPr>
    </w:p>
    <w:p w:rsidR="00C7257C" w:rsidRPr="00222185" w:rsidRDefault="007628D8" w:rsidP="00222185">
      <w:pPr>
        <w:spacing w:after="0" w:line="240" w:lineRule="auto"/>
        <w:jc w:val="both"/>
        <w:rPr>
          <w:rFonts w:ascii="Verdana" w:eastAsia="Bookman Old Style" w:hAnsi="Verdana"/>
          <w:i/>
          <w:sz w:val="16"/>
          <w:szCs w:val="16"/>
        </w:rPr>
      </w:pPr>
      <w:r w:rsidRPr="00222185">
        <w:rPr>
          <w:rFonts w:ascii="Verdana" w:eastAsia="Bookman Old Style" w:hAnsi="Verdana"/>
          <w:b/>
          <w:sz w:val="16"/>
          <w:szCs w:val="16"/>
        </w:rPr>
        <w:t>Table 3</w:t>
      </w:r>
      <w:r w:rsidR="001F6253" w:rsidRPr="00222185">
        <w:rPr>
          <w:rFonts w:ascii="Verdana" w:eastAsia="Bookman Old Style" w:hAnsi="Verdana"/>
          <w:b/>
          <w:sz w:val="16"/>
          <w:szCs w:val="16"/>
        </w:rPr>
        <w:t xml:space="preserve">. </w:t>
      </w:r>
      <w:r w:rsidR="00C7257C" w:rsidRPr="00222185">
        <w:rPr>
          <w:rFonts w:ascii="Verdana" w:eastAsia="Bookman Old Style" w:hAnsi="Verdana"/>
          <w:i/>
          <w:sz w:val="16"/>
          <w:szCs w:val="16"/>
        </w:rPr>
        <w:t>Level of Practices in the Implementation of School Reading Program in the Area of Post-Implementation Phase</w:t>
      </w:r>
    </w:p>
    <w:tbl>
      <w:tblPr>
        <w:tblStyle w:val="a2"/>
        <w:tblW w:w="4752" w:type="pct"/>
        <w:tblLook w:val="0400" w:firstRow="0" w:lastRow="0" w:firstColumn="0" w:lastColumn="0" w:noHBand="0" w:noVBand="1"/>
      </w:tblPr>
      <w:tblGrid>
        <w:gridCol w:w="6391"/>
        <w:gridCol w:w="982"/>
        <w:gridCol w:w="1741"/>
      </w:tblGrid>
      <w:tr w:rsidR="00C7257C" w:rsidRPr="00222185" w:rsidTr="002809B0">
        <w:trPr>
          <w:trHeight w:val="120"/>
        </w:trPr>
        <w:tc>
          <w:tcPr>
            <w:tcW w:w="3506" w:type="pct"/>
            <w:tcBorders>
              <w:top w:val="single" w:sz="4" w:space="0" w:color="000000"/>
              <w:left w:val="nil"/>
              <w:bottom w:val="single" w:sz="4" w:space="0" w:color="000000"/>
              <w:right w:val="nil"/>
            </w:tcBorders>
            <w:shd w:val="clear" w:color="auto" w:fill="auto"/>
            <w:vAlign w:val="bottom"/>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Items</w:t>
            </w:r>
          </w:p>
        </w:tc>
        <w:tc>
          <w:tcPr>
            <w:tcW w:w="539" w:type="pct"/>
            <w:tcBorders>
              <w:top w:val="single" w:sz="4" w:space="0" w:color="000000"/>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 xml:space="preserve">Mean </w:t>
            </w:r>
          </w:p>
        </w:tc>
        <w:tc>
          <w:tcPr>
            <w:tcW w:w="956" w:type="pct"/>
            <w:tcBorders>
              <w:top w:val="single" w:sz="4" w:space="0" w:color="000000"/>
              <w:left w:val="nil"/>
              <w:bottom w:val="single" w:sz="4" w:space="0" w:color="000000"/>
              <w:right w:val="nil"/>
            </w:tcBorders>
            <w:shd w:val="clear" w:color="auto" w:fill="auto"/>
            <w:vAlign w:val="bottom"/>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Interpretation</w:t>
            </w:r>
          </w:p>
        </w:tc>
      </w:tr>
      <w:tr w:rsidR="00C7257C" w:rsidRPr="00222185" w:rsidTr="002809B0">
        <w:trPr>
          <w:trHeight w:val="120"/>
        </w:trPr>
        <w:tc>
          <w:tcPr>
            <w:tcW w:w="5000" w:type="pct"/>
            <w:gridSpan w:val="3"/>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i/>
                <w:color w:val="000000"/>
                <w:sz w:val="16"/>
                <w:szCs w:val="16"/>
              </w:rPr>
            </w:pPr>
            <w:r w:rsidRPr="00222185">
              <w:rPr>
                <w:rFonts w:ascii="Verdana" w:eastAsia="Bookman Old Style" w:hAnsi="Verdana"/>
                <w:i/>
                <w:color w:val="000000"/>
                <w:sz w:val="16"/>
                <w:szCs w:val="16"/>
              </w:rPr>
              <w:t>As a reading teacher, I…</w:t>
            </w:r>
          </w:p>
        </w:tc>
      </w:tr>
      <w:tr w:rsidR="00C7257C" w:rsidRPr="00222185" w:rsidTr="002809B0">
        <w:trPr>
          <w:trHeight w:val="120"/>
        </w:trPr>
        <w:tc>
          <w:tcPr>
            <w:tcW w:w="3506" w:type="pct"/>
            <w:tcBorders>
              <w:top w:val="nil"/>
              <w:left w:val="nil"/>
              <w:bottom w:val="nil"/>
              <w:right w:val="nil"/>
            </w:tcBorders>
            <w:shd w:val="clear" w:color="auto" w:fill="auto"/>
            <w:vAlign w:val="center"/>
          </w:tcPr>
          <w:p w:rsidR="00C7257C" w:rsidRPr="00222185" w:rsidRDefault="00C7257C" w:rsidP="00222185">
            <w:pPr>
              <w:numPr>
                <w:ilvl w:val="0"/>
                <w:numId w:val="3"/>
              </w:numPr>
              <w:pBdr>
                <w:top w:val="nil"/>
                <w:left w:val="nil"/>
                <w:bottom w:val="nil"/>
                <w:right w:val="nil"/>
                <w:between w:val="nil"/>
              </w:pBdr>
              <w:spacing w:after="0" w:line="240" w:lineRule="auto"/>
              <w:ind w:left="252" w:hanging="252"/>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assess school reading program implementation if it meets goals and objectives.</w:t>
            </w:r>
          </w:p>
        </w:tc>
        <w:tc>
          <w:tcPr>
            <w:tcW w:w="539"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4.13</w:t>
            </w:r>
          </w:p>
        </w:tc>
        <w:tc>
          <w:tcPr>
            <w:tcW w:w="9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 Level</w:t>
            </w:r>
          </w:p>
        </w:tc>
      </w:tr>
      <w:tr w:rsidR="00C7257C" w:rsidRPr="00222185" w:rsidTr="002809B0">
        <w:trPr>
          <w:trHeight w:val="120"/>
        </w:trPr>
        <w:tc>
          <w:tcPr>
            <w:tcW w:w="3506" w:type="pct"/>
            <w:tcBorders>
              <w:top w:val="nil"/>
              <w:left w:val="nil"/>
              <w:bottom w:val="nil"/>
              <w:right w:val="nil"/>
            </w:tcBorders>
            <w:shd w:val="clear" w:color="auto" w:fill="auto"/>
            <w:vAlign w:val="center"/>
          </w:tcPr>
          <w:p w:rsidR="00C7257C" w:rsidRPr="00222185" w:rsidRDefault="00C7257C" w:rsidP="00222185">
            <w:pPr>
              <w:numPr>
                <w:ilvl w:val="0"/>
                <w:numId w:val="3"/>
              </w:numPr>
              <w:pBdr>
                <w:top w:val="nil"/>
                <w:left w:val="nil"/>
                <w:bottom w:val="nil"/>
                <w:right w:val="nil"/>
                <w:between w:val="nil"/>
              </w:pBdr>
              <w:spacing w:after="0" w:line="240" w:lineRule="auto"/>
              <w:ind w:left="252" w:hanging="252"/>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compare baseline data with end results to formulate a road map for better implementation of the school reading program.</w:t>
            </w:r>
          </w:p>
        </w:tc>
        <w:tc>
          <w:tcPr>
            <w:tcW w:w="539"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4.21</w:t>
            </w:r>
          </w:p>
        </w:tc>
        <w:tc>
          <w:tcPr>
            <w:tcW w:w="9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 Level</w:t>
            </w:r>
          </w:p>
        </w:tc>
      </w:tr>
      <w:tr w:rsidR="00C7257C" w:rsidRPr="00222185" w:rsidTr="002809B0">
        <w:trPr>
          <w:trHeight w:val="120"/>
        </w:trPr>
        <w:tc>
          <w:tcPr>
            <w:tcW w:w="3506" w:type="pct"/>
            <w:tcBorders>
              <w:top w:val="nil"/>
              <w:left w:val="nil"/>
              <w:bottom w:val="nil"/>
              <w:right w:val="nil"/>
            </w:tcBorders>
            <w:shd w:val="clear" w:color="auto" w:fill="auto"/>
            <w:vAlign w:val="center"/>
          </w:tcPr>
          <w:p w:rsidR="00C7257C" w:rsidRPr="00222185" w:rsidRDefault="00C7257C" w:rsidP="00222185">
            <w:pPr>
              <w:numPr>
                <w:ilvl w:val="0"/>
                <w:numId w:val="3"/>
              </w:numPr>
              <w:pBdr>
                <w:top w:val="nil"/>
                <w:left w:val="nil"/>
                <w:bottom w:val="nil"/>
                <w:right w:val="nil"/>
                <w:between w:val="nil"/>
              </w:pBdr>
              <w:spacing w:after="0" w:line="240" w:lineRule="auto"/>
              <w:ind w:left="252" w:hanging="252"/>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formulate a future action plan based on the outcome of program implementation.</w:t>
            </w:r>
          </w:p>
        </w:tc>
        <w:tc>
          <w:tcPr>
            <w:tcW w:w="539"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4.06</w:t>
            </w:r>
          </w:p>
        </w:tc>
        <w:tc>
          <w:tcPr>
            <w:tcW w:w="9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 Level</w:t>
            </w:r>
          </w:p>
        </w:tc>
      </w:tr>
      <w:tr w:rsidR="00C7257C" w:rsidRPr="00222185" w:rsidTr="002809B0">
        <w:trPr>
          <w:trHeight w:val="120"/>
        </w:trPr>
        <w:tc>
          <w:tcPr>
            <w:tcW w:w="3506" w:type="pct"/>
            <w:tcBorders>
              <w:top w:val="nil"/>
              <w:left w:val="nil"/>
              <w:bottom w:val="nil"/>
              <w:right w:val="nil"/>
            </w:tcBorders>
            <w:shd w:val="clear" w:color="auto" w:fill="auto"/>
            <w:vAlign w:val="center"/>
          </w:tcPr>
          <w:p w:rsidR="00C7257C" w:rsidRPr="00222185" w:rsidRDefault="00C7257C" w:rsidP="00222185">
            <w:pPr>
              <w:numPr>
                <w:ilvl w:val="0"/>
                <w:numId w:val="3"/>
              </w:numPr>
              <w:pBdr>
                <w:top w:val="nil"/>
                <w:left w:val="nil"/>
                <w:bottom w:val="nil"/>
                <w:right w:val="nil"/>
                <w:between w:val="nil"/>
              </w:pBdr>
              <w:spacing w:after="0" w:line="240" w:lineRule="auto"/>
              <w:ind w:left="252" w:hanging="252"/>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recommend corrective measures for the improvement of the school reading program.</w:t>
            </w:r>
          </w:p>
        </w:tc>
        <w:tc>
          <w:tcPr>
            <w:tcW w:w="539"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4.03</w:t>
            </w:r>
          </w:p>
        </w:tc>
        <w:tc>
          <w:tcPr>
            <w:tcW w:w="9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 Level</w:t>
            </w:r>
          </w:p>
        </w:tc>
      </w:tr>
      <w:tr w:rsidR="00C7257C" w:rsidRPr="00222185" w:rsidTr="002809B0">
        <w:trPr>
          <w:trHeight w:val="120"/>
        </w:trPr>
        <w:tc>
          <w:tcPr>
            <w:tcW w:w="3506" w:type="pct"/>
            <w:tcBorders>
              <w:top w:val="nil"/>
              <w:left w:val="nil"/>
              <w:bottom w:val="nil"/>
              <w:right w:val="nil"/>
            </w:tcBorders>
            <w:shd w:val="clear" w:color="auto" w:fill="auto"/>
            <w:vAlign w:val="center"/>
          </w:tcPr>
          <w:p w:rsidR="00C7257C" w:rsidRPr="00222185" w:rsidRDefault="00C7257C" w:rsidP="00222185">
            <w:pPr>
              <w:numPr>
                <w:ilvl w:val="0"/>
                <w:numId w:val="3"/>
              </w:numPr>
              <w:pBdr>
                <w:top w:val="nil"/>
                <w:left w:val="nil"/>
                <w:bottom w:val="nil"/>
                <w:right w:val="nil"/>
                <w:between w:val="nil"/>
              </w:pBdr>
              <w:spacing w:after="0" w:line="240" w:lineRule="auto"/>
              <w:ind w:left="252" w:hanging="252"/>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formulate guidelines for promoting and sustaining school reading programs.</w:t>
            </w:r>
          </w:p>
        </w:tc>
        <w:tc>
          <w:tcPr>
            <w:tcW w:w="539"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4.27</w:t>
            </w:r>
          </w:p>
        </w:tc>
        <w:tc>
          <w:tcPr>
            <w:tcW w:w="9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 Level</w:t>
            </w:r>
          </w:p>
        </w:tc>
      </w:tr>
      <w:tr w:rsidR="00C7257C" w:rsidRPr="00222185" w:rsidTr="002809B0">
        <w:trPr>
          <w:trHeight w:val="120"/>
        </w:trPr>
        <w:tc>
          <w:tcPr>
            <w:tcW w:w="3506" w:type="pct"/>
            <w:tcBorders>
              <w:top w:val="nil"/>
              <w:left w:val="nil"/>
              <w:bottom w:val="nil"/>
              <w:right w:val="nil"/>
            </w:tcBorders>
            <w:shd w:val="clear" w:color="auto" w:fill="auto"/>
            <w:vAlign w:val="center"/>
          </w:tcPr>
          <w:p w:rsidR="00C7257C" w:rsidRPr="00222185" w:rsidRDefault="00C7257C" w:rsidP="00222185">
            <w:pPr>
              <w:numPr>
                <w:ilvl w:val="0"/>
                <w:numId w:val="3"/>
              </w:numPr>
              <w:pBdr>
                <w:top w:val="nil"/>
                <w:left w:val="nil"/>
                <w:bottom w:val="nil"/>
                <w:right w:val="nil"/>
                <w:between w:val="nil"/>
              </w:pBdr>
              <w:spacing w:after="0" w:line="240" w:lineRule="auto"/>
              <w:ind w:left="252" w:hanging="252"/>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discuss the progress of the reading program among teachers and stakeholders.</w:t>
            </w:r>
          </w:p>
        </w:tc>
        <w:tc>
          <w:tcPr>
            <w:tcW w:w="539"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4.03</w:t>
            </w:r>
          </w:p>
        </w:tc>
        <w:tc>
          <w:tcPr>
            <w:tcW w:w="9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 Level</w:t>
            </w:r>
          </w:p>
        </w:tc>
      </w:tr>
      <w:tr w:rsidR="00C7257C" w:rsidRPr="00222185" w:rsidTr="002809B0">
        <w:trPr>
          <w:trHeight w:val="120"/>
        </w:trPr>
        <w:tc>
          <w:tcPr>
            <w:tcW w:w="3506" w:type="pct"/>
            <w:tcBorders>
              <w:top w:val="nil"/>
              <w:left w:val="nil"/>
              <w:right w:val="nil"/>
            </w:tcBorders>
            <w:shd w:val="clear" w:color="auto" w:fill="auto"/>
            <w:vAlign w:val="center"/>
          </w:tcPr>
          <w:p w:rsidR="00C7257C" w:rsidRPr="00222185" w:rsidRDefault="00C7257C" w:rsidP="00222185">
            <w:pPr>
              <w:numPr>
                <w:ilvl w:val="0"/>
                <w:numId w:val="3"/>
              </w:numPr>
              <w:pBdr>
                <w:top w:val="nil"/>
                <w:left w:val="nil"/>
                <w:bottom w:val="nil"/>
                <w:right w:val="nil"/>
                <w:between w:val="nil"/>
              </w:pBdr>
              <w:spacing w:after="0" w:line="240" w:lineRule="auto"/>
              <w:ind w:left="252" w:hanging="252"/>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research the result of the school reading program to affirm its </w:t>
            </w:r>
            <w:r w:rsidRPr="00222185">
              <w:rPr>
                <w:rFonts w:ascii="Verdana" w:eastAsia="Bookman Old Style" w:hAnsi="Verdana"/>
                <w:color w:val="000000"/>
                <w:sz w:val="16"/>
                <w:szCs w:val="16"/>
              </w:rPr>
              <w:lastRenderedPageBreak/>
              <w:t>effectiveness.</w:t>
            </w:r>
          </w:p>
        </w:tc>
        <w:tc>
          <w:tcPr>
            <w:tcW w:w="539" w:type="pct"/>
            <w:tcBorders>
              <w:top w:val="nil"/>
              <w:left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lastRenderedPageBreak/>
              <w:t>3.99</w:t>
            </w:r>
          </w:p>
        </w:tc>
        <w:tc>
          <w:tcPr>
            <w:tcW w:w="956" w:type="pct"/>
            <w:tcBorders>
              <w:top w:val="nil"/>
              <w:left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 Level</w:t>
            </w:r>
          </w:p>
        </w:tc>
      </w:tr>
      <w:tr w:rsidR="00C7257C" w:rsidRPr="00222185" w:rsidTr="002809B0">
        <w:trPr>
          <w:trHeight w:val="120"/>
        </w:trPr>
        <w:tc>
          <w:tcPr>
            <w:tcW w:w="3506" w:type="pct"/>
            <w:tcBorders>
              <w:top w:val="nil"/>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Overall Mean</w:t>
            </w:r>
          </w:p>
        </w:tc>
        <w:tc>
          <w:tcPr>
            <w:tcW w:w="539" w:type="pct"/>
            <w:tcBorders>
              <w:top w:val="nil"/>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4.10</w:t>
            </w:r>
          </w:p>
        </w:tc>
        <w:tc>
          <w:tcPr>
            <w:tcW w:w="956" w:type="pct"/>
            <w:tcBorders>
              <w:top w:val="nil"/>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High Level</w:t>
            </w:r>
          </w:p>
        </w:tc>
      </w:tr>
    </w:tbl>
    <w:p w:rsidR="00C7257C" w:rsidRPr="00222185" w:rsidRDefault="00C7257C" w:rsidP="00222185">
      <w:pPr>
        <w:spacing w:after="0" w:line="240" w:lineRule="auto"/>
        <w:jc w:val="both"/>
        <w:rPr>
          <w:rFonts w:ascii="Verdana" w:eastAsia="Bookman Old Style" w:hAnsi="Verdana"/>
          <w:b/>
          <w:sz w:val="16"/>
          <w:szCs w:val="16"/>
        </w:rPr>
      </w:pPr>
    </w:p>
    <w:p w:rsidR="00C7257C" w:rsidRPr="00222185" w:rsidRDefault="00C7257C" w:rsidP="00222185">
      <w:pPr>
        <w:spacing w:after="0" w:line="240" w:lineRule="auto"/>
        <w:ind w:firstLine="720"/>
        <w:jc w:val="both"/>
        <w:rPr>
          <w:rFonts w:ascii="Verdana" w:eastAsia="Bookman Old Style" w:hAnsi="Verdana"/>
          <w:color w:val="FF0000"/>
          <w:sz w:val="16"/>
          <w:szCs w:val="16"/>
        </w:rPr>
      </w:pPr>
      <w:r w:rsidRPr="00222185">
        <w:rPr>
          <w:rFonts w:ascii="Verdana" w:eastAsia="Bookman Old Style" w:hAnsi="Verdana"/>
          <w:sz w:val="16"/>
          <w:szCs w:val="16"/>
        </w:rPr>
        <w:t xml:space="preserve">Table </w:t>
      </w:r>
      <w:r w:rsidR="007628D8" w:rsidRPr="00222185">
        <w:rPr>
          <w:rFonts w:ascii="Verdana" w:eastAsia="Bookman Old Style" w:hAnsi="Verdana"/>
          <w:sz w:val="16"/>
          <w:szCs w:val="16"/>
        </w:rPr>
        <w:t>3</w:t>
      </w:r>
      <w:r w:rsidRPr="00222185">
        <w:rPr>
          <w:rFonts w:ascii="Verdana" w:eastAsia="Bookman Old Style" w:hAnsi="Verdana"/>
          <w:sz w:val="16"/>
          <w:szCs w:val="16"/>
        </w:rPr>
        <w:t xml:space="preserve"> depicts the level of practice in implementing school reading programs in the post-implementation phase</w:t>
      </w:r>
      <w:r w:rsidR="00557A3F" w:rsidRPr="00222185">
        <w:rPr>
          <w:rFonts w:ascii="Verdana" w:eastAsia="Bookman Old Style" w:hAnsi="Verdana"/>
          <w:sz w:val="16"/>
          <w:szCs w:val="16"/>
        </w:rPr>
        <w:t xml:space="preserve"> with an</w:t>
      </w:r>
      <w:r w:rsidRPr="00222185">
        <w:rPr>
          <w:rFonts w:ascii="Verdana" w:eastAsia="Bookman Old Style" w:hAnsi="Verdana"/>
          <w:sz w:val="16"/>
          <w:szCs w:val="16"/>
        </w:rPr>
        <w:t xml:space="preserve"> overall mean s</w:t>
      </w:r>
      <w:r w:rsidR="00557A3F" w:rsidRPr="00222185">
        <w:rPr>
          <w:rFonts w:ascii="Verdana" w:eastAsia="Bookman Old Style" w:hAnsi="Verdana"/>
          <w:sz w:val="16"/>
          <w:szCs w:val="16"/>
        </w:rPr>
        <w:t xml:space="preserve">core of 4.10 and interpreted </w:t>
      </w:r>
      <w:r w:rsidRPr="00222185">
        <w:rPr>
          <w:rFonts w:ascii="Verdana" w:eastAsia="Bookman Old Style" w:hAnsi="Verdana"/>
          <w:sz w:val="16"/>
          <w:szCs w:val="16"/>
        </w:rPr>
        <w:t>as a high level. The highest mean of 4.27</w:t>
      </w:r>
      <w:r w:rsidR="00557A3F" w:rsidRPr="00222185">
        <w:rPr>
          <w:rFonts w:ascii="Verdana" w:eastAsia="Bookman Old Style" w:hAnsi="Verdana"/>
          <w:sz w:val="16"/>
          <w:szCs w:val="16"/>
        </w:rPr>
        <w:t xml:space="preserve"> </w:t>
      </w:r>
      <w:r w:rsidRPr="00222185">
        <w:rPr>
          <w:rFonts w:ascii="Verdana" w:eastAsia="Bookman Old Style" w:hAnsi="Verdana"/>
          <w:sz w:val="16"/>
          <w:szCs w:val="16"/>
        </w:rPr>
        <w:t xml:space="preserve">was on item no. 5 </w:t>
      </w:r>
      <w:r w:rsidR="00557A3F" w:rsidRPr="00222185">
        <w:rPr>
          <w:rFonts w:ascii="Verdana" w:eastAsia="Bookman Old Style" w:hAnsi="Verdana"/>
          <w:sz w:val="16"/>
          <w:szCs w:val="16"/>
        </w:rPr>
        <w:t xml:space="preserve">and the lowest mean score of 3.99 </w:t>
      </w:r>
      <w:r w:rsidRPr="00222185">
        <w:rPr>
          <w:rFonts w:ascii="Verdana" w:eastAsia="Bookman Old Style" w:hAnsi="Verdana"/>
          <w:sz w:val="16"/>
          <w:szCs w:val="16"/>
        </w:rPr>
        <w:t>on item no. 1</w:t>
      </w:r>
      <w:r w:rsidR="00557A3F" w:rsidRPr="00222185">
        <w:rPr>
          <w:rFonts w:ascii="Verdana" w:eastAsia="Bookman Old Style" w:hAnsi="Verdana"/>
          <w:sz w:val="16"/>
          <w:szCs w:val="16"/>
        </w:rPr>
        <w:t xml:space="preserve"> which both interpreted as high level. </w:t>
      </w:r>
      <w:r w:rsidRPr="00222185">
        <w:rPr>
          <w:rFonts w:ascii="Verdana" w:eastAsia="Bookman Old Style" w:hAnsi="Verdana"/>
          <w:sz w:val="16"/>
          <w:szCs w:val="16"/>
        </w:rPr>
        <w:t>This implies that some of the respondents could not conduct follow-up research on the program's results to verify and affirm its effectiveness. This is because not all respondents are knowledgeable about conducting research, while others said it is time-consuming as they also have other priorities. Some reading teachers believe that as long as the reading literacy skills of the learners are improved, researching the results of reading programs is not necessary anymore. The finding contradicts that of Karimi (2020), who concluded that research assisted teachers in understanding what works and why, what short- and long-term implications are, providing justifications and rationale for decisions and actions, helping to deal with unexpected and identify problems and helps improve.</w:t>
      </w:r>
    </w:p>
    <w:p w:rsidR="001F6253" w:rsidRPr="00222185" w:rsidRDefault="001F6253" w:rsidP="00222185">
      <w:pPr>
        <w:spacing w:after="0" w:line="240" w:lineRule="auto"/>
        <w:jc w:val="both"/>
        <w:rPr>
          <w:rFonts w:ascii="Verdana" w:eastAsia="Bookman Old Style" w:hAnsi="Verdana"/>
          <w:b/>
          <w:sz w:val="16"/>
          <w:szCs w:val="16"/>
        </w:rPr>
      </w:pPr>
    </w:p>
    <w:p w:rsidR="00C7257C" w:rsidRPr="00222185" w:rsidRDefault="007628D8" w:rsidP="00222185">
      <w:pPr>
        <w:spacing w:after="0" w:line="240" w:lineRule="auto"/>
        <w:jc w:val="both"/>
        <w:rPr>
          <w:rFonts w:ascii="Verdana" w:eastAsia="Bookman Old Style" w:hAnsi="Verdana"/>
          <w:i/>
          <w:sz w:val="16"/>
          <w:szCs w:val="16"/>
        </w:rPr>
      </w:pPr>
      <w:r w:rsidRPr="00222185">
        <w:rPr>
          <w:rFonts w:ascii="Verdana" w:eastAsia="Bookman Old Style" w:hAnsi="Verdana"/>
          <w:b/>
          <w:sz w:val="16"/>
          <w:szCs w:val="16"/>
        </w:rPr>
        <w:t>Table 4</w:t>
      </w:r>
      <w:r w:rsidR="001F6253" w:rsidRPr="00222185">
        <w:rPr>
          <w:rFonts w:ascii="Verdana" w:eastAsia="Bookman Old Style" w:hAnsi="Verdana"/>
          <w:b/>
          <w:sz w:val="16"/>
          <w:szCs w:val="16"/>
        </w:rPr>
        <w:t xml:space="preserve">. </w:t>
      </w:r>
      <w:r w:rsidR="00C7257C" w:rsidRPr="00222185">
        <w:rPr>
          <w:rFonts w:ascii="Verdana" w:eastAsia="Bookman Old Style" w:hAnsi="Verdana"/>
          <w:i/>
          <w:sz w:val="16"/>
          <w:szCs w:val="16"/>
        </w:rPr>
        <w:t>Extent of Compliance in the Implementation of School Reading Program in the Area of Implementation</w:t>
      </w:r>
    </w:p>
    <w:tbl>
      <w:tblPr>
        <w:tblStyle w:val="a3"/>
        <w:tblW w:w="4799" w:type="pct"/>
        <w:tblLook w:val="0400" w:firstRow="0" w:lastRow="0" w:firstColumn="0" w:lastColumn="0" w:noHBand="0" w:noVBand="1"/>
      </w:tblPr>
      <w:tblGrid>
        <w:gridCol w:w="6393"/>
        <w:gridCol w:w="979"/>
        <w:gridCol w:w="1832"/>
      </w:tblGrid>
      <w:tr w:rsidR="00C7257C" w:rsidRPr="00222185" w:rsidTr="001F6253">
        <w:trPr>
          <w:trHeight w:val="120"/>
        </w:trPr>
        <w:tc>
          <w:tcPr>
            <w:tcW w:w="3473" w:type="pct"/>
            <w:tcBorders>
              <w:top w:val="single" w:sz="4" w:space="0" w:color="000000"/>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Items</w:t>
            </w:r>
          </w:p>
        </w:tc>
        <w:tc>
          <w:tcPr>
            <w:tcW w:w="532" w:type="pct"/>
            <w:tcBorders>
              <w:top w:val="single" w:sz="4" w:space="0" w:color="000000"/>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Mean</w:t>
            </w:r>
          </w:p>
        </w:tc>
        <w:tc>
          <w:tcPr>
            <w:tcW w:w="995" w:type="pct"/>
            <w:tcBorders>
              <w:top w:val="single" w:sz="4" w:space="0" w:color="000000"/>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Interpretation</w:t>
            </w:r>
          </w:p>
        </w:tc>
      </w:tr>
      <w:tr w:rsidR="00C7257C" w:rsidRPr="00222185" w:rsidTr="001F6253">
        <w:trPr>
          <w:trHeight w:val="120"/>
        </w:trPr>
        <w:tc>
          <w:tcPr>
            <w:tcW w:w="5000" w:type="pct"/>
            <w:gridSpan w:val="3"/>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i/>
                <w:color w:val="000000"/>
                <w:sz w:val="16"/>
                <w:szCs w:val="16"/>
              </w:rPr>
            </w:pPr>
            <w:r w:rsidRPr="00222185">
              <w:rPr>
                <w:rFonts w:ascii="Verdana" w:eastAsia="Bookman Old Style" w:hAnsi="Verdana"/>
                <w:i/>
                <w:color w:val="000000"/>
                <w:sz w:val="16"/>
                <w:szCs w:val="16"/>
              </w:rPr>
              <w:t>As a reading teacher, I…</w:t>
            </w:r>
          </w:p>
        </w:tc>
      </w:tr>
      <w:tr w:rsidR="00C7257C" w:rsidRPr="00222185" w:rsidTr="001F6253">
        <w:trPr>
          <w:trHeight w:val="120"/>
        </w:trPr>
        <w:tc>
          <w:tcPr>
            <w:tcW w:w="3473" w:type="pct"/>
            <w:tcBorders>
              <w:top w:val="nil"/>
              <w:left w:val="nil"/>
              <w:bottom w:val="nil"/>
              <w:right w:val="nil"/>
            </w:tcBorders>
            <w:shd w:val="clear" w:color="auto" w:fill="auto"/>
            <w:vAlign w:val="center"/>
          </w:tcPr>
          <w:p w:rsidR="00C7257C" w:rsidRPr="00222185" w:rsidRDefault="00C7257C" w:rsidP="00222185">
            <w:pPr>
              <w:numPr>
                <w:ilvl w:val="0"/>
                <w:numId w:val="4"/>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ensure accurate profiling of the participants for the school reading program.</w:t>
            </w:r>
          </w:p>
        </w:tc>
        <w:tc>
          <w:tcPr>
            <w:tcW w:w="532"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4.10</w:t>
            </w:r>
          </w:p>
        </w:tc>
        <w:tc>
          <w:tcPr>
            <w:tcW w:w="995"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Great Extent</w:t>
            </w:r>
          </w:p>
        </w:tc>
      </w:tr>
      <w:tr w:rsidR="00C7257C" w:rsidRPr="00222185" w:rsidTr="001F6253">
        <w:trPr>
          <w:trHeight w:val="120"/>
        </w:trPr>
        <w:tc>
          <w:tcPr>
            <w:tcW w:w="3473" w:type="pct"/>
            <w:tcBorders>
              <w:top w:val="nil"/>
              <w:left w:val="nil"/>
              <w:bottom w:val="nil"/>
              <w:right w:val="nil"/>
            </w:tcBorders>
            <w:shd w:val="clear" w:color="auto" w:fill="auto"/>
            <w:vAlign w:val="center"/>
          </w:tcPr>
          <w:p w:rsidR="00C7257C" w:rsidRPr="00222185" w:rsidRDefault="00C7257C" w:rsidP="00222185">
            <w:pPr>
              <w:numPr>
                <w:ilvl w:val="0"/>
                <w:numId w:val="4"/>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provide sufficient printed and digital reading materials.</w:t>
            </w:r>
          </w:p>
        </w:tc>
        <w:tc>
          <w:tcPr>
            <w:tcW w:w="532"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4.17</w:t>
            </w:r>
          </w:p>
        </w:tc>
        <w:tc>
          <w:tcPr>
            <w:tcW w:w="995"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Great Extent</w:t>
            </w:r>
          </w:p>
        </w:tc>
      </w:tr>
      <w:tr w:rsidR="00C7257C" w:rsidRPr="00222185" w:rsidTr="001F6253">
        <w:trPr>
          <w:trHeight w:val="120"/>
        </w:trPr>
        <w:tc>
          <w:tcPr>
            <w:tcW w:w="3473" w:type="pct"/>
            <w:tcBorders>
              <w:top w:val="nil"/>
              <w:left w:val="nil"/>
              <w:bottom w:val="nil"/>
              <w:right w:val="nil"/>
            </w:tcBorders>
            <w:shd w:val="clear" w:color="auto" w:fill="auto"/>
            <w:vAlign w:val="center"/>
          </w:tcPr>
          <w:p w:rsidR="00C7257C" w:rsidRPr="00222185" w:rsidRDefault="00C7257C" w:rsidP="00222185">
            <w:pPr>
              <w:numPr>
                <w:ilvl w:val="0"/>
                <w:numId w:val="4"/>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employ a variety of reading assessments.</w:t>
            </w:r>
          </w:p>
        </w:tc>
        <w:tc>
          <w:tcPr>
            <w:tcW w:w="532"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4.12</w:t>
            </w:r>
          </w:p>
        </w:tc>
        <w:tc>
          <w:tcPr>
            <w:tcW w:w="995"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Great Extent</w:t>
            </w:r>
          </w:p>
        </w:tc>
      </w:tr>
      <w:tr w:rsidR="00C7257C" w:rsidRPr="00222185" w:rsidTr="001F6253">
        <w:trPr>
          <w:trHeight w:val="120"/>
        </w:trPr>
        <w:tc>
          <w:tcPr>
            <w:tcW w:w="3473" w:type="pct"/>
            <w:tcBorders>
              <w:top w:val="nil"/>
              <w:left w:val="nil"/>
              <w:bottom w:val="nil"/>
              <w:right w:val="nil"/>
            </w:tcBorders>
            <w:shd w:val="clear" w:color="auto" w:fill="auto"/>
            <w:vAlign w:val="center"/>
          </w:tcPr>
          <w:p w:rsidR="00C7257C" w:rsidRPr="00222185" w:rsidRDefault="00C7257C" w:rsidP="00222185">
            <w:pPr>
              <w:numPr>
                <w:ilvl w:val="0"/>
                <w:numId w:val="4"/>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effectively use instructional time schedules and activities of the reading program.</w:t>
            </w:r>
          </w:p>
        </w:tc>
        <w:tc>
          <w:tcPr>
            <w:tcW w:w="532"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4.13</w:t>
            </w:r>
          </w:p>
        </w:tc>
        <w:tc>
          <w:tcPr>
            <w:tcW w:w="995"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Great Extent</w:t>
            </w:r>
          </w:p>
        </w:tc>
      </w:tr>
      <w:tr w:rsidR="00C7257C" w:rsidRPr="00222185" w:rsidTr="001F6253">
        <w:trPr>
          <w:trHeight w:val="120"/>
        </w:trPr>
        <w:tc>
          <w:tcPr>
            <w:tcW w:w="3473" w:type="pct"/>
            <w:tcBorders>
              <w:top w:val="nil"/>
              <w:left w:val="nil"/>
              <w:bottom w:val="nil"/>
              <w:right w:val="nil"/>
            </w:tcBorders>
            <w:shd w:val="clear" w:color="auto" w:fill="auto"/>
            <w:vAlign w:val="center"/>
          </w:tcPr>
          <w:p w:rsidR="00C7257C" w:rsidRPr="00222185" w:rsidRDefault="00C7257C" w:rsidP="00222185">
            <w:pPr>
              <w:numPr>
                <w:ilvl w:val="0"/>
                <w:numId w:val="4"/>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apply appropriate reading strategies and methods.</w:t>
            </w:r>
          </w:p>
        </w:tc>
        <w:tc>
          <w:tcPr>
            <w:tcW w:w="532"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4.23</w:t>
            </w:r>
          </w:p>
        </w:tc>
        <w:tc>
          <w:tcPr>
            <w:tcW w:w="995"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Great Extent</w:t>
            </w:r>
          </w:p>
        </w:tc>
      </w:tr>
      <w:tr w:rsidR="00C7257C" w:rsidRPr="00222185" w:rsidTr="001F6253">
        <w:trPr>
          <w:trHeight w:val="120"/>
        </w:trPr>
        <w:tc>
          <w:tcPr>
            <w:tcW w:w="3473" w:type="pct"/>
            <w:tcBorders>
              <w:top w:val="nil"/>
              <w:left w:val="nil"/>
              <w:bottom w:val="nil"/>
              <w:right w:val="nil"/>
            </w:tcBorders>
            <w:shd w:val="clear" w:color="auto" w:fill="auto"/>
            <w:vAlign w:val="center"/>
          </w:tcPr>
          <w:p w:rsidR="00C7257C" w:rsidRPr="00222185" w:rsidRDefault="00C7257C" w:rsidP="00222185">
            <w:pPr>
              <w:numPr>
                <w:ilvl w:val="0"/>
                <w:numId w:val="4"/>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utilize reading instructional time and schedules properly.</w:t>
            </w:r>
          </w:p>
        </w:tc>
        <w:tc>
          <w:tcPr>
            <w:tcW w:w="532"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4.17</w:t>
            </w:r>
          </w:p>
        </w:tc>
        <w:tc>
          <w:tcPr>
            <w:tcW w:w="995"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Great Extent</w:t>
            </w:r>
          </w:p>
        </w:tc>
      </w:tr>
      <w:tr w:rsidR="00C7257C" w:rsidRPr="00222185" w:rsidTr="001F6253">
        <w:trPr>
          <w:trHeight w:val="120"/>
        </w:trPr>
        <w:tc>
          <w:tcPr>
            <w:tcW w:w="3473" w:type="pct"/>
            <w:tcBorders>
              <w:top w:val="nil"/>
              <w:left w:val="nil"/>
              <w:right w:val="nil"/>
            </w:tcBorders>
            <w:shd w:val="clear" w:color="auto" w:fill="auto"/>
            <w:vAlign w:val="center"/>
          </w:tcPr>
          <w:p w:rsidR="00C7257C" w:rsidRPr="00222185" w:rsidRDefault="00C7257C" w:rsidP="00222185">
            <w:pPr>
              <w:numPr>
                <w:ilvl w:val="0"/>
                <w:numId w:val="4"/>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involve stakeholders in the planning and implementation of the reading program.</w:t>
            </w:r>
          </w:p>
        </w:tc>
        <w:tc>
          <w:tcPr>
            <w:tcW w:w="532" w:type="pct"/>
            <w:tcBorders>
              <w:top w:val="nil"/>
              <w:left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4.16</w:t>
            </w:r>
          </w:p>
        </w:tc>
        <w:tc>
          <w:tcPr>
            <w:tcW w:w="995" w:type="pct"/>
            <w:tcBorders>
              <w:top w:val="nil"/>
              <w:left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Great Extent</w:t>
            </w:r>
          </w:p>
        </w:tc>
      </w:tr>
      <w:tr w:rsidR="00C7257C" w:rsidRPr="00222185" w:rsidTr="001F6253">
        <w:trPr>
          <w:trHeight w:val="120"/>
        </w:trPr>
        <w:tc>
          <w:tcPr>
            <w:tcW w:w="3473" w:type="pct"/>
            <w:tcBorders>
              <w:top w:val="nil"/>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Overall Mean</w:t>
            </w:r>
          </w:p>
        </w:tc>
        <w:tc>
          <w:tcPr>
            <w:tcW w:w="532" w:type="pct"/>
            <w:tcBorders>
              <w:top w:val="nil"/>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4.15</w:t>
            </w:r>
          </w:p>
        </w:tc>
        <w:tc>
          <w:tcPr>
            <w:tcW w:w="995" w:type="pct"/>
            <w:tcBorders>
              <w:top w:val="nil"/>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Great Extent</w:t>
            </w:r>
          </w:p>
        </w:tc>
      </w:tr>
    </w:tbl>
    <w:p w:rsidR="00C7257C" w:rsidRPr="00222185" w:rsidRDefault="00C7257C" w:rsidP="00222185">
      <w:pPr>
        <w:spacing w:after="0" w:line="240" w:lineRule="auto"/>
        <w:jc w:val="both"/>
        <w:rPr>
          <w:rFonts w:ascii="Verdana" w:eastAsia="Bookman Old Style" w:hAnsi="Verdana"/>
          <w:b/>
          <w:color w:val="000000"/>
          <w:sz w:val="16"/>
          <w:szCs w:val="16"/>
        </w:rPr>
      </w:pPr>
    </w:p>
    <w:p w:rsidR="00C7257C" w:rsidRPr="00222185" w:rsidRDefault="007628D8" w:rsidP="00222185">
      <w:pPr>
        <w:spacing w:after="0" w:line="240" w:lineRule="auto"/>
        <w:ind w:firstLine="720"/>
        <w:jc w:val="both"/>
        <w:rPr>
          <w:rFonts w:ascii="Verdana" w:eastAsia="Bookman Old Style" w:hAnsi="Verdana"/>
          <w:sz w:val="16"/>
          <w:szCs w:val="16"/>
        </w:rPr>
      </w:pPr>
      <w:r w:rsidRPr="00222185">
        <w:rPr>
          <w:rFonts w:ascii="Verdana" w:eastAsia="Bookman Old Style" w:hAnsi="Verdana"/>
          <w:sz w:val="16"/>
          <w:szCs w:val="16"/>
        </w:rPr>
        <w:t>Table 4</w:t>
      </w:r>
      <w:r w:rsidR="00C7257C" w:rsidRPr="00222185">
        <w:rPr>
          <w:rFonts w:ascii="Verdana" w:eastAsia="Bookman Old Style" w:hAnsi="Verdana"/>
          <w:sz w:val="16"/>
          <w:szCs w:val="16"/>
        </w:rPr>
        <w:t xml:space="preserve"> reveals the results wherein the extent of compliance in the implementation of the school reading program in the area of implementation was great. This is supported by the respondents' responses with an overall mean score of 4.15, which is interpreted to a great extent.</w:t>
      </w:r>
      <w:r w:rsidR="00557A3F" w:rsidRPr="00222185">
        <w:rPr>
          <w:rFonts w:ascii="Verdana" w:eastAsia="Bookman Old Style" w:hAnsi="Verdana"/>
          <w:sz w:val="16"/>
          <w:szCs w:val="16"/>
        </w:rPr>
        <w:t xml:space="preserve"> </w:t>
      </w:r>
      <w:r w:rsidR="00C7257C" w:rsidRPr="00222185">
        <w:rPr>
          <w:rFonts w:ascii="Verdana" w:eastAsia="Bookman Old Style" w:hAnsi="Verdana"/>
          <w:sz w:val="16"/>
          <w:szCs w:val="16"/>
        </w:rPr>
        <w:t xml:space="preserve">Examining further, item no. 6 got </w:t>
      </w:r>
      <w:r w:rsidR="00557A3F" w:rsidRPr="00222185">
        <w:rPr>
          <w:rFonts w:ascii="Verdana" w:eastAsia="Bookman Old Style" w:hAnsi="Verdana"/>
          <w:sz w:val="16"/>
          <w:szCs w:val="16"/>
        </w:rPr>
        <w:t xml:space="preserve">the highest mean score of 4.23 while the lowest mean of 4.10 </w:t>
      </w:r>
      <w:r w:rsidR="00C7257C" w:rsidRPr="00222185">
        <w:rPr>
          <w:rFonts w:ascii="Verdana" w:eastAsia="Bookman Old Style" w:hAnsi="Verdana"/>
          <w:sz w:val="16"/>
          <w:szCs w:val="16"/>
        </w:rPr>
        <w:t>was on item no. 1</w:t>
      </w:r>
      <w:r w:rsidR="00557A3F" w:rsidRPr="00222185">
        <w:rPr>
          <w:rFonts w:ascii="Verdana" w:eastAsia="Bookman Old Style" w:hAnsi="Verdana"/>
          <w:sz w:val="16"/>
          <w:szCs w:val="16"/>
        </w:rPr>
        <w:t xml:space="preserve"> and both interpreted as great extent. </w:t>
      </w:r>
      <w:r w:rsidR="00C7257C" w:rsidRPr="00222185">
        <w:rPr>
          <w:rFonts w:ascii="Verdana" w:eastAsia="Bookman Old Style" w:hAnsi="Verdana"/>
          <w:sz w:val="16"/>
          <w:szCs w:val="16"/>
        </w:rPr>
        <w:t xml:space="preserve">The result implies that some implementers did not properly profile the participants based on their specific reading difficulties and the possible reading intervention needed. This is because some reading implementers only relied on the Phil-IRI results they conducted during the opening of the classes, and it is troublesome for them if they conduct separate and individualized profiling of the learners' reading skills. The indispensability of profiling learners is emphasized in a study conducted by Boakye (2017). The researcher concluded that the diversity of students’ reading backgrounds and the specific nature of the difficulties in reading must be taken into consideration to ensure appropriate reading intervention. </w:t>
      </w:r>
    </w:p>
    <w:p w:rsidR="001F6253" w:rsidRPr="00222185" w:rsidRDefault="001F6253" w:rsidP="00222185">
      <w:pPr>
        <w:spacing w:after="0" w:line="240" w:lineRule="auto"/>
        <w:jc w:val="both"/>
        <w:rPr>
          <w:rFonts w:ascii="Verdana" w:eastAsia="Bookman Old Style" w:hAnsi="Verdana"/>
          <w:b/>
          <w:sz w:val="16"/>
          <w:szCs w:val="16"/>
        </w:rPr>
      </w:pPr>
    </w:p>
    <w:p w:rsidR="00C7257C" w:rsidRPr="00222185" w:rsidRDefault="007628D8" w:rsidP="00222185">
      <w:pPr>
        <w:spacing w:after="0" w:line="240" w:lineRule="auto"/>
        <w:jc w:val="both"/>
        <w:rPr>
          <w:rFonts w:ascii="Verdana" w:eastAsia="Bookman Old Style" w:hAnsi="Verdana"/>
          <w:i/>
          <w:sz w:val="16"/>
          <w:szCs w:val="16"/>
        </w:rPr>
      </w:pPr>
      <w:r w:rsidRPr="00222185">
        <w:rPr>
          <w:rFonts w:ascii="Verdana" w:eastAsia="Bookman Old Style" w:hAnsi="Verdana"/>
          <w:b/>
          <w:sz w:val="16"/>
          <w:szCs w:val="16"/>
        </w:rPr>
        <w:t>Table 5</w:t>
      </w:r>
      <w:r w:rsidR="001F6253" w:rsidRPr="00222185">
        <w:rPr>
          <w:rFonts w:ascii="Verdana" w:eastAsia="Bookman Old Style" w:hAnsi="Verdana"/>
          <w:b/>
          <w:sz w:val="16"/>
          <w:szCs w:val="16"/>
        </w:rPr>
        <w:t xml:space="preserve">. </w:t>
      </w:r>
      <w:r w:rsidR="00C7257C" w:rsidRPr="00222185">
        <w:rPr>
          <w:rFonts w:ascii="Verdana" w:eastAsia="Bookman Old Style" w:hAnsi="Verdana"/>
          <w:i/>
          <w:sz w:val="16"/>
          <w:szCs w:val="16"/>
        </w:rPr>
        <w:t>Extent of Compliance in the Implementation of School Reading Program in the Area of Tracking of Student Progress</w:t>
      </w:r>
    </w:p>
    <w:tbl>
      <w:tblPr>
        <w:tblStyle w:val="a4"/>
        <w:tblW w:w="5000" w:type="pct"/>
        <w:tblLook w:val="0400" w:firstRow="0" w:lastRow="0" w:firstColumn="0" w:lastColumn="0" w:noHBand="0" w:noVBand="1"/>
      </w:tblPr>
      <w:tblGrid>
        <w:gridCol w:w="6393"/>
        <w:gridCol w:w="980"/>
        <w:gridCol w:w="2217"/>
      </w:tblGrid>
      <w:tr w:rsidR="00C7257C" w:rsidRPr="00222185" w:rsidTr="001F6253">
        <w:trPr>
          <w:trHeight w:val="120"/>
        </w:trPr>
        <w:tc>
          <w:tcPr>
            <w:tcW w:w="3333" w:type="pct"/>
            <w:tcBorders>
              <w:top w:val="single" w:sz="4" w:space="0" w:color="000000"/>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Items</w:t>
            </w:r>
          </w:p>
        </w:tc>
        <w:tc>
          <w:tcPr>
            <w:tcW w:w="511" w:type="pct"/>
            <w:tcBorders>
              <w:top w:val="single" w:sz="4" w:space="0" w:color="000000"/>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 xml:space="preserve">Mean </w:t>
            </w:r>
          </w:p>
        </w:tc>
        <w:tc>
          <w:tcPr>
            <w:tcW w:w="1155" w:type="pct"/>
            <w:tcBorders>
              <w:top w:val="single" w:sz="4" w:space="0" w:color="000000"/>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Interpretation</w:t>
            </w:r>
          </w:p>
        </w:tc>
      </w:tr>
      <w:tr w:rsidR="00C7257C" w:rsidRPr="00222185" w:rsidTr="001F6253">
        <w:trPr>
          <w:trHeight w:val="120"/>
        </w:trPr>
        <w:tc>
          <w:tcPr>
            <w:tcW w:w="5000" w:type="pct"/>
            <w:gridSpan w:val="3"/>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i/>
                <w:color w:val="000000"/>
                <w:sz w:val="16"/>
                <w:szCs w:val="16"/>
              </w:rPr>
            </w:pPr>
            <w:r w:rsidRPr="00222185">
              <w:rPr>
                <w:rFonts w:ascii="Verdana" w:eastAsia="Bookman Old Style" w:hAnsi="Verdana"/>
                <w:i/>
                <w:color w:val="000000"/>
                <w:sz w:val="16"/>
                <w:szCs w:val="16"/>
              </w:rPr>
              <w:t xml:space="preserve">As </w:t>
            </w:r>
            <w:proofErr w:type="gramStart"/>
            <w:r w:rsidRPr="00222185">
              <w:rPr>
                <w:rFonts w:ascii="Verdana" w:eastAsia="Bookman Old Style" w:hAnsi="Verdana"/>
                <w:i/>
                <w:color w:val="000000"/>
                <w:sz w:val="16"/>
                <w:szCs w:val="16"/>
              </w:rPr>
              <w:t>a  reading</w:t>
            </w:r>
            <w:proofErr w:type="gramEnd"/>
            <w:r w:rsidRPr="00222185">
              <w:rPr>
                <w:rFonts w:ascii="Verdana" w:eastAsia="Bookman Old Style" w:hAnsi="Verdana"/>
                <w:i/>
                <w:color w:val="000000"/>
                <w:sz w:val="16"/>
                <w:szCs w:val="16"/>
              </w:rPr>
              <w:t xml:space="preserve"> teacher, I…</w:t>
            </w:r>
          </w:p>
        </w:tc>
      </w:tr>
      <w:tr w:rsidR="00C7257C" w:rsidRPr="00222185" w:rsidTr="001F6253">
        <w:trPr>
          <w:trHeight w:val="120"/>
        </w:trPr>
        <w:tc>
          <w:tcPr>
            <w:tcW w:w="3333" w:type="pct"/>
            <w:tcBorders>
              <w:top w:val="nil"/>
              <w:left w:val="nil"/>
              <w:bottom w:val="nil"/>
              <w:right w:val="nil"/>
            </w:tcBorders>
            <w:shd w:val="clear" w:color="auto" w:fill="auto"/>
            <w:vAlign w:val="center"/>
          </w:tcPr>
          <w:p w:rsidR="00C7257C" w:rsidRPr="00222185" w:rsidRDefault="00C7257C" w:rsidP="00222185">
            <w:pPr>
              <w:numPr>
                <w:ilvl w:val="0"/>
                <w:numId w:val="5"/>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regularly assess students’ reading fluency and phonological awareness.</w:t>
            </w:r>
          </w:p>
        </w:tc>
        <w:tc>
          <w:tcPr>
            <w:tcW w:w="511"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4.31</w:t>
            </w:r>
          </w:p>
        </w:tc>
        <w:tc>
          <w:tcPr>
            <w:tcW w:w="1155"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 Great Extent</w:t>
            </w:r>
          </w:p>
        </w:tc>
      </w:tr>
      <w:tr w:rsidR="00C7257C" w:rsidRPr="00222185" w:rsidTr="001F6253">
        <w:trPr>
          <w:trHeight w:val="120"/>
        </w:trPr>
        <w:tc>
          <w:tcPr>
            <w:tcW w:w="3333" w:type="pct"/>
            <w:tcBorders>
              <w:top w:val="nil"/>
              <w:left w:val="nil"/>
              <w:bottom w:val="nil"/>
              <w:right w:val="nil"/>
            </w:tcBorders>
            <w:shd w:val="clear" w:color="auto" w:fill="auto"/>
            <w:vAlign w:val="center"/>
          </w:tcPr>
          <w:p w:rsidR="00C7257C" w:rsidRPr="00222185" w:rsidRDefault="00C7257C" w:rsidP="00222185">
            <w:pPr>
              <w:numPr>
                <w:ilvl w:val="0"/>
                <w:numId w:val="5"/>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track students’ vocabulary development and word recognition.</w:t>
            </w:r>
          </w:p>
        </w:tc>
        <w:tc>
          <w:tcPr>
            <w:tcW w:w="511"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4.26</w:t>
            </w:r>
          </w:p>
        </w:tc>
        <w:tc>
          <w:tcPr>
            <w:tcW w:w="1155"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 Great Extent</w:t>
            </w:r>
          </w:p>
        </w:tc>
      </w:tr>
      <w:tr w:rsidR="00C7257C" w:rsidRPr="00222185" w:rsidTr="001F6253">
        <w:trPr>
          <w:trHeight w:val="120"/>
        </w:trPr>
        <w:tc>
          <w:tcPr>
            <w:tcW w:w="3333" w:type="pct"/>
            <w:tcBorders>
              <w:top w:val="nil"/>
              <w:left w:val="nil"/>
              <w:bottom w:val="nil"/>
              <w:right w:val="nil"/>
            </w:tcBorders>
            <w:shd w:val="clear" w:color="auto" w:fill="auto"/>
            <w:vAlign w:val="center"/>
          </w:tcPr>
          <w:p w:rsidR="00C7257C" w:rsidRPr="00222185" w:rsidRDefault="00C7257C" w:rsidP="00222185">
            <w:pPr>
              <w:numPr>
                <w:ilvl w:val="0"/>
                <w:numId w:val="5"/>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frequently evaluate students' reading speed and comprehension.</w:t>
            </w:r>
          </w:p>
        </w:tc>
        <w:tc>
          <w:tcPr>
            <w:tcW w:w="511"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4.27</w:t>
            </w:r>
          </w:p>
        </w:tc>
        <w:tc>
          <w:tcPr>
            <w:tcW w:w="1155"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 Great Extent</w:t>
            </w:r>
          </w:p>
        </w:tc>
      </w:tr>
      <w:tr w:rsidR="00C7257C" w:rsidRPr="00222185" w:rsidTr="001F6253">
        <w:trPr>
          <w:trHeight w:val="120"/>
        </w:trPr>
        <w:tc>
          <w:tcPr>
            <w:tcW w:w="3333" w:type="pct"/>
            <w:tcBorders>
              <w:top w:val="nil"/>
              <w:left w:val="nil"/>
              <w:bottom w:val="nil"/>
              <w:right w:val="nil"/>
            </w:tcBorders>
            <w:shd w:val="clear" w:color="auto" w:fill="auto"/>
            <w:vAlign w:val="center"/>
          </w:tcPr>
          <w:p w:rsidR="00C7257C" w:rsidRPr="00222185" w:rsidRDefault="00C7257C" w:rsidP="00222185">
            <w:pPr>
              <w:numPr>
                <w:ilvl w:val="0"/>
                <w:numId w:val="5"/>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determine students’ reading habits and reading behavior.</w:t>
            </w:r>
          </w:p>
        </w:tc>
        <w:tc>
          <w:tcPr>
            <w:tcW w:w="511"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4.43</w:t>
            </w:r>
          </w:p>
        </w:tc>
        <w:tc>
          <w:tcPr>
            <w:tcW w:w="1155"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 Great Extent</w:t>
            </w:r>
          </w:p>
        </w:tc>
      </w:tr>
      <w:tr w:rsidR="00C7257C" w:rsidRPr="00222185" w:rsidTr="001F6253">
        <w:trPr>
          <w:trHeight w:val="120"/>
        </w:trPr>
        <w:tc>
          <w:tcPr>
            <w:tcW w:w="3333" w:type="pct"/>
            <w:tcBorders>
              <w:top w:val="nil"/>
              <w:left w:val="nil"/>
              <w:bottom w:val="nil"/>
              <w:right w:val="nil"/>
            </w:tcBorders>
            <w:shd w:val="clear" w:color="auto" w:fill="auto"/>
            <w:vAlign w:val="center"/>
          </w:tcPr>
          <w:p w:rsidR="00C7257C" w:rsidRPr="00222185" w:rsidRDefault="00C7257C" w:rsidP="00222185">
            <w:pPr>
              <w:numPr>
                <w:ilvl w:val="0"/>
                <w:numId w:val="5"/>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discuss with students their reading progress from time to time.</w:t>
            </w:r>
          </w:p>
        </w:tc>
        <w:tc>
          <w:tcPr>
            <w:tcW w:w="511"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4.44</w:t>
            </w:r>
          </w:p>
        </w:tc>
        <w:tc>
          <w:tcPr>
            <w:tcW w:w="1155"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 Great Extent</w:t>
            </w:r>
          </w:p>
        </w:tc>
      </w:tr>
      <w:tr w:rsidR="00C7257C" w:rsidRPr="00222185" w:rsidTr="001F6253">
        <w:trPr>
          <w:trHeight w:val="120"/>
        </w:trPr>
        <w:tc>
          <w:tcPr>
            <w:tcW w:w="3333" w:type="pct"/>
            <w:tcBorders>
              <w:top w:val="nil"/>
              <w:left w:val="nil"/>
              <w:bottom w:val="nil"/>
              <w:right w:val="nil"/>
            </w:tcBorders>
            <w:shd w:val="clear" w:color="auto" w:fill="auto"/>
            <w:vAlign w:val="center"/>
          </w:tcPr>
          <w:p w:rsidR="00C7257C" w:rsidRPr="00222185" w:rsidRDefault="00C7257C" w:rsidP="00222185">
            <w:pPr>
              <w:numPr>
                <w:ilvl w:val="0"/>
                <w:numId w:val="5"/>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identify the reading difficulties of students.</w:t>
            </w:r>
          </w:p>
        </w:tc>
        <w:tc>
          <w:tcPr>
            <w:tcW w:w="511"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4.31</w:t>
            </w:r>
          </w:p>
        </w:tc>
        <w:tc>
          <w:tcPr>
            <w:tcW w:w="1155"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 Great Extent</w:t>
            </w:r>
          </w:p>
        </w:tc>
      </w:tr>
      <w:tr w:rsidR="00C7257C" w:rsidRPr="00222185" w:rsidTr="001F6253">
        <w:trPr>
          <w:trHeight w:val="120"/>
        </w:trPr>
        <w:tc>
          <w:tcPr>
            <w:tcW w:w="3333" w:type="pct"/>
            <w:tcBorders>
              <w:top w:val="nil"/>
              <w:left w:val="nil"/>
              <w:right w:val="nil"/>
            </w:tcBorders>
            <w:shd w:val="clear" w:color="auto" w:fill="auto"/>
            <w:vAlign w:val="center"/>
          </w:tcPr>
          <w:p w:rsidR="00C7257C" w:rsidRPr="00222185" w:rsidRDefault="00C7257C" w:rsidP="00222185">
            <w:pPr>
              <w:numPr>
                <w:ilvl w:val="0"/>
                <w:numId w:val="5"/>
              </w:numPr>
              <w:pBdr>
                <w:top w:val="nil"/>
                <w:left w:val="nil"/>
                <w:bottom w:val="nil"/>
                <w:right w:val="nil"/>
                <w:between w:val="nil"/>
              </w:pBdr>
              <w:spacing w:after="0" w:line="240" w:lineRule="auto"/>
              <w:ind w:left="360"/>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provide immediate actions to students left behind.</w:t>
            </w:r>
          </w:p>
        </w:tc>
        <w:tc>
          <w:tcPr>
            <w:tcW w:w="511" w:type="pct"/>
            <w:tcBorders>
              <w:top w:val="nil"/>
              <w:left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4.31</w:t>
            </w:r>
          </w:p>
        </w:tc>
        <w:tc>
          <w:tcPr>
            <w:tcW w:w="1155" w:type="pct"/>
            <w:tcBorders>
              <w:top w:val="nil"/>
              <w:left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 Great Extent</w:t>
            </w:r>
          </w:p>
        </w:tc>
      </w:tr>
      <w:tr w:rsidR="00C7257C" w:rsidRPr="00222185" w:rsidTr="001F6253">
        <w:trPr>
          <w:trHeight w:val="120"/>
        </w:trPr>
        <w:tc>
          <w:tcPr>
            <w:tcW w:w="3333" w:type="pct"/>
            <w:tcBorders>
              <w:top w:val="nil"/>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Overall Mean</w:t>
            </w:r>
          </w:p>
        </w:tc>
        <w:tc>
          <w:tcPr>
            <w:tcW w:w="511" w:type="pct"/>
            <w:tcBorders>
              <w:top w:val="nil"/>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4.34</w:t>
            </w:r>
          </w:p>
        </w:tc>
        <w:tc>
          <w:tcPr>
            <w:tcW w:w="1155" w:type="pct"/>
            <w:tcBorders>
              <w:top w:val="nil"/>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 xml:space="preserve"> Great Extent</w:t>
            </w:r>
          </w:p>
        </w:tc>
      </w:tr>
    </w:tbl>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ab/>
      </w:r>
    </w:p>
    <w:p w:rsidR="00C7257C" w:rsidRPr="00222185" w:rsidRDefault="00C7257C" w:rsidP="00222185">
      <w:pPr>
        <w:spacing w:after="0" w:line="240" w:lineRule="auto"/>
        <w:jc w:val="both"/>
        <w:rPr>
          <w:rFonts w:ascii="Verdana" w:eastAsia="Bookman Old Style" w:hAnsi="Verdana"/>
          <w:sz w:val="16"/>
          <w:szCs w:val="16"/>
        </w:rPr>
      </w:pPr>
      <w:r w:rsidRPr="00222185">
        <w:rPr>
          <w:rFonts w:ascii="Verdana" w:eastAsia="Bookman Old Style" w:hAnsi="Verdana"/>
          <w:b/>
          <w:sz w:val="16"/>
          <w:szCs w:val="16"/>
        </w:rPr>
        <w:tab/>
      </w:r>
      <w:r w:rsidR="007628D8" w:rsidRPr="00222185">
        <w:rPr>
          <w:rFonts w:ascii="Verdana" w:eastAsia="Bookman Old Style" w:hAnsi="Verdana"/>
          <w:sz w:val="16"/>
          <w:szCs w:val="16"/>
        </w:rPr>
        <w:t>Table 5</w:t>
      </w:r>
      <w:r w:rsidRPr="00222185">
        <w:rPr>
          <w:rFonts w:ascii="Verdana" w:eastAsia="Bookman Old Style" w:hAnsi="Verdana"/>
          <w:sz w:val="16"/>
          <w:szCs w:val="16"/>
        </w:rPr>
        <w:t xml:space="preserve"> presents </w:t>
      </w:r>
      <w:r w:rsidR="00557A3F" w:rsidRPr="00222185">
        <w:rPr>
          <w:rFonts w:ascii="Verdana" w:eastAsia="Bookman Old Style" w:hAnsi="Verdana"/>
          <w:sz w:val="16"/>
          <w:szCs w:val="16"/>
        </w:rPr>
        <w:t xml:space="preserve">an overall mean of 4.34, </w:t>
      </w:r>
      <w:r w:rsidR="000B79D8" w:rsidRPr="00222185">
        <w:rPr>
          <w:rFonts w:ascii="Verdana" w:eastAsia="Bookman Old Style" w:hAnsi="Verdana"/>
          <w:sz w:val="16"/>
          <w:szCs w:val="16"/>
        </w:rPr>
        <w:t xml:space="preserve">with </w:t>
      </w:r>
      <w:r w:rsidRPr="00222185">
        <w:rPr>
          <w:rFonts w:ascii="Verdana" w:eastAsia="Bookman Old Style" w:hAnsi="Verdana"/>
          <w:sz w:val="16"/>
          <w:szCs w:val="16"/>
        </w:rPr>
        <w:t xml:space="preserve">highest mean score of </w:t>
      </w:r>
      <w:r w:rsidR="0011088D" w:rsidRPr="00222185">
        <w:rPr>
          <w:rFonts w:ascii="Verdana" w:eastAsia="Bookman Old Style" w:hAnsi="Verdana"/>
          <w:sz w:val="16"/>
          <w:szCs w:val="16"/>
        </w:rPr>
        <w:t>4.44</w:t>
      </w:r>
      <w:r w:rsidRPr="00222185">
        <w:rPr>
          <w:rFonts w:ascii="Verdana" w:eastAsia="Bookman Old Style" w:hAnsi="Verdana"/>
          <w:sz w:val="16"/>
          <w:szCs w:val="16"/>
        </w:rPr>
        <w:t xml:space="preserve"> </w:t>
      </w:r>
      <w:r w:rsidR="00450114" w:rsidRPr="00222185">
        <w:rPr>
          <w:rFonts w:ascii="Verdana" w:eastAsia="Bookman Old Style" w:hAnsi="Verdana"/>
          <w:sz w:val="16"/>
          <w:szCs w:val="16"/>
        </w:rPr>
        <w:t xml:space="preserve">on item no. 5 and </w:t>
      </w:r>
      <w:r w:rsidRPr="00222185">
        <w:rPr>
          <w:rFonts w:ascii="Verdana" w:eastAsia="Bookman Old Style" w:hAnsi="Verdana"/>
          <w:sz w:val="16"/>
          <w:szCs w:val="16"/>
        </w:rPr>
        <w:t>the lowest mean of 4.26</w:t>
      </w:r>
      <w:r w:rsidR="00450114" w:rsidRPr="00222185">
        <w:rPr>
          <w:rFonts w:ascii="Verdana" w:eastAsia="Bookman Old Style" w:hAnsi="Verdana"/>
          <w:sz w:val="16"/>
          <w:szCs w:val="16"/>
        </w:rPr>
        <w:t xml:space="preserve"> </w:t>
      </w:r>
      <w:r w:rsidR="000B79D8" w:rsidRPr="00222185">
        <w:rPr>
          <w:rFonts w:ascii="Verdana" w:eastAsia="Bookman Old Style" w:hAnsi="Verdana"/>
          <w:sz w:val="16"/>
          <w:szCs w:val="16"/>
        </w:rPr>
        <w:t>on</w:t>
      </w:r>
      <w:r w:rsidRPr="00222185">
        <w:rPr>
          <w:rFonts w:ascii="Verdana" w:eastAsia="Bookman Old Style" w:hAnsi="Verdana"/>
          <w:sz w:val="16"/>
          <w:szCs w:val="16"/>
        </w:rPr>
        <w:t xml:space="preserve"> item no. 2 </w:t>
      </w:r>
      <w:r w:rsidR="00450114" w:rsidRPr="00222185">
        <w:rPr>
          <w:rFonts w:ascii="Verdana" w:eastAsia="Bookman Old Style" w:hAnsi="Verdana"/>
          <w:sz w:val="16"/>
          <w:szCs w:val="16"/>
        </w:rPr>
        <w:t xml:space="preserve">and </w:t>
      </w:r>
      <w:r w:rsidR="000B79D8" w:rsidRPr="00222185">
        <w:rPr>
          <w:rFonts w:ascii="Verdana" w:eastAsia="Bookman Old Style" w:hAnsi="Verdana"/>
          <w:sz w:val="16"/>
          <w:szCs w:val="16"/>
        </w:rPr>
        <w:t>all</w:t>
      </w:r>
      <w:r w:rsidR="00450114" w:rsidRPr="00222185">
        <w:rPr>
          <w:rFonts w:ascii="Verdana" w:eastAsia="Bookman Old Style" w:hAnsi="Verdana"/>
          <w:sz w:val="16"/>
          <w:szCs w:val="16"/>
        </w:rPr>
        <w:t xml:space="preserve"> interpreted as great extent. </w:t>
      </w:r>
      <w:r w:rsidRPr="00222185">
        <w:rPr>
          <w:rFonts w:ascii="Verdana" w:eastAsia="Bookman Old Style" w:hAnsi="Verdana"/>
          <w:sz w:val="16"/>
          <w:szCs w:val="16"/>
        </w:rPr>
        <w:t xml:space="preserve">The result implies that some reading implementers are presumed to be less compliant, particularly in tracking learners' vocabulary development and word recognition. This is because some reading teachers needed to put extra effort into confirming the ability of learners in vocabulary and word recognition individually. Therefore, some learners needed help to receive appropriate intervention. As a result, there are still learners who can read but need help comprehending what they are reading. </w:t>
      </w:r>
      <w:proofErr w:type="spellStart"/>
      <w:r w:rsidRPr="00222185">
        <w:rPr>
          <w:rFonts w:ascii="Verdana" w:eastAsia="Bookman Old Style" w:hAnsi="Verdana"/>
          <w:sz w:val="16"/>
          <w:szCs w:val="16"/>
        </w:rPr>
        <w:t>Vayre</w:t>
      </w:r>
      <w:proofErr w:type="spellEnd"/>
      <w:r w:rsidRPr="00222185">
        <w:rPr>
          <w:rFonts w:ascii="Verdana" w:eastAsia="Bookman Old Style" w:hAnsi="Verdana"/>
          <w:sz w:val="16"/>
          <w:szCs w:val="16"/>
        </w:rPr>
        <w:t xml:space="preserve"> (2014) supports the finding on compliance in the implementation of a modified reading program in an urban high school setting. Findings revealed that the teachers in this study did not implement the program as prescribed, particularly on vocabulary, re-reading, guided questions, blending/structural analysis, exiting, follow-up, and whole group instruction.</w:t>
      </w:r>
    </w:p>
    <w:p w:rsidR="00C7257C" w:rsidRPr="00222185" w:rsidRDefault="00C7257C" w:rsidP="00222185">
      <w:pPr>
        <w:spacing w:after="0" w:line="240" w:lineRule="auto"/>
        <w:jc w:val="both"/>
        <w:rPr>
          <w:rFonts w:ascii="Verdana" w:eastAsia="Bookman Old Style" w:hAnsi="Verdana"/>
          <w:b/>
          <w:sz w:val="16"/>
          <w:szCs w:val="16"/>
        </w:rPr>
      </w:pPr>
    </w:p>
    <w:p w:rsidR="00C7257C" w:rsidRPr="00222185" w:rsidRDefault="007628D8" w:rsidP="00222185">
      <w:pPr>
        <w:spacing w:after="0" w:line="240" w:lineRule="auto"/>
        <w:jc w:val="both"/>
        <w:rPr>
          <w:rFonts w:ascii="Verdana" w:eastAsia="Bookman Old Style" w:hAnsi="Verdana"/>
          <w:i/>
          <w:sz w:val="16"/>
          <w:szCs w:val="16"/>
        </w:rPr>
      </w:pPr>
      <w:r w:rsidRPr="00222185">
        <w:rPr>
          <w:rFonts w:ascii="Verdana" w:eastAsia="Bookman Old Style" w:hAnsi="Verdana"/>
          <w:b/>
          <w:sz w:val="16"/>
          <w:szCs w:val="16"/>
        </w:rPr>
        <w:lastRenderedPageBreak/>
        <w:t>Table 6</w:t>
      </w:r>
      <w:r w:rsidR="001F6253" w:rsidRPr="00222185">
        <w:rPr>
          <w:rFonts w:ascii="Verdana" w:eastAsia="Bookman Old Style" w:hAnsi="Verdana"/>
          <w:b/>
          <w:sz w:val="16"/>
          <w:szCs w:val="16"/>
        </w:rPr>
        <w:t xml:space="preserve">. </w:t>
      </w:r>
      <w:r w:rsidR="00C7257C" w:rsidRPr="00222185">
        <w:rPr>
          <w:rFonts w:ascii="Verdana" w:eastAsia="Bookman Old Style" w:hAnsi="Verdana"/>
          <w:i/>
          <w:sz w:val="16"/>
          <w:szCs w:val="16"/>
        </w:rPr>
        <w:t>Extent of Compliance in the Implementation of School Reading Program in the Area of Reporting</w:t>
      </w:r>
    </w:p>
    <w:tbl>
      <w:tblPr>
        <w:tblStyle w:val="a5"/>
        <w:tblW w:w="5000" w:type="pct"/>
        <w:tblLook w:val="0400" w:firstRow="0" w:lastRow="0" w:firstColumn="0" w:lastColumn="0" w:noHBand="0" w:noVBand="1"/>
      </w:tblPr>
      <w:tblGrid>
        <w:gridCol w:w="6393"/>
        <w:gridCol w:w="980"/>
        <w:gridCol w:w="2217"/>
      </w:tblGrid>
      <w:tr w:rsidR="00C7257C" w:rsidRPr="00222185" w:rsidTr="001F6253">
        <w:trPr>
          <w:trHeight w:val="120"/>
        </w:trPr>
        <w:tc>
          <w:tcPr>
            <w:tcW w:w="3333" w:type="pct"/>
            <w:tcBorders>
              <w:top w:val="single" w:sz="4" w:space="0" w:color="000000"/>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Items</w:t>
            </w:r>
          </w:p>
        </w:tc>
        <w:tc>
          <w:tcPr>
            <w:tcW w:w="511" w:type="pct"/>
            <w:tcBorders>
              <w:top w:val="single" w:sz="4" w:space="0" w:color="000000"/>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 xml:space="preserve">Mean </w:t>
            </w:r>
          </w:p>
        </w:tc>
        <w:tc>
          <w:tcPr>
            <w:tcW w:w="1156" w:type="pct"/>
            <w:tcBorders>
              <w:top w:val="single" w:sz="4" w:space="0" w:color="000000"/>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Interpretation</w:t>
            </w:r>
          </w:p>
        </w:tc>
      </w:tr>
      <w:tr w:rsidR="00C7257C" w:rsidRPr="00222185" w:rsidTr="001F6253">
        <w:trPr>
          <w:trHeight w:val="120"/>
        </w:trPr>
        <w:tc>
          <w:tcPr>
            <w:tcW w:w="5000" w:type="pct"/>
            <w:gridSpan w:val="3"/>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i/>
                <w:color w:val="000000"/>
                <w:sz w:val="16"/>
                <w:szCs w:val="16"/>
              </w:rPr>
            </w:pPr>
            <w:r w:rsidRPr="00222185">
              <w:rPr>
                <w:rFonts w:ascii="Verdana" w:eastAsia="Bookman Old Style" w:hAnsi="Verdana"/>
                <w:i/>
                <w:color w:val="000000"/>
                <w:sz w:val="16"/>
                <w:szCs w:val="16"/>
              </w:rPr>
              <w:t xml:space="preserve">As </w:t>
            </w:r>
            <w:proofErr w:type="gramStart"/>
            <w:r w:rsidRPr="00222185">
              <w:rPr>
                <w:rFonts w:ascii="Verdana" w:eastAsia="Bookman Old Style" w:hAnsi="Verdana"/>
                <w:i/>
                <w:color w:val="000000"/>
                <w:sz w:val="16"/>
                <w:szCs w:val="16"/>
              </w:rPr>
              <w:t>a  reading</w:t>
            </w:r>
            <w:proofErr w:type="gramEnd"/>
            <w:r w:rsidRPr="00222185">
              <w:rPr>
                <w:rFonts w:ascii="Verdana" w:eastAsia="Bookman Old Style" w:hAnsi="Verdana"/>
                <w:i/>
                <w:color w:val="000000"/>
                <w:sz w:val="16"/>
                <w:szCs w:val="16"/>
              </w:rPr>
              <w:t xml:space="preserve"> teacher, I…</w:t>
            </w:r>
          </w:p>
        </w:tc>
      </w:tr>
      <w:tr w:rsidR="00C7257C" w:rsidRPr="00222185" w:rsidTr="001F6253">
        <w:trPr>
          <w:trHeight w:val="120"/>
        </w:trPr>
        <w:tc>
          <w:tcPr>
            <w:tcW w:w="3333" w:type="pct"/>
            <w:tcBorders>
              <w:top w:val="nil"/>
              <w:left w:val="nil"/>
              <w:bottom w:val="nil"/>
              <w:right w:val="nil"/>
            </w:tcBorders>
            <w:shd w:val="clear" w:color="auto" w:fill="auto"/>
            <w:vAlign w:val="center"/>
          </w:tcPr>
          <w:p w:rsidR="00C7257C" w:rsidRPr="00222185" w:rsidRDefault="00C7257C" w:rsidP="00222185">
            <w:pPr>
              <w:numPr>
                <w:ilvl w:val="0"/>
                <w:numId w:val="6"/>
              </w:numPr>
              <w:pBdr>
                <w:top w:val="nil"/>
                <w:left w:val="nil"/>
                <w:bottom w:val="nil"/>
                <w:right w:val="nil"/>
                <w:between w:val="nil"/>
              </w:pBdr>
              <w:spacing w:after="0" w:line="240" w:lineRule="auto"/>
              <w:ind w:left="252" w:hanging="252"/>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inventory of students' reading ability to school heads, district, and division offices.</w:t>
            </w:r>
          </w:p>
        </w:tc>
        <w:tc>
          <w:tcPr>
            <w:tcW w:w="511"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4.05</w:t>
            </w:r>
          </w:p>
        </w:tc>
        <w:tc>
          <w:tcPr>
            <w:tcW w:w="11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 Great Extent</w:t>
            </w:r>
          </w:p>
        </w:tc>
      </w:tr>
      <w:tr w:rsidR="00C7257C" w:rsidRPr="00222185" w:rsidTr="001F6253">
        <w:trPr>
          <w:trHeight w:val="120"/>
        </w:trPr>
        <w:tc>
          <w:tcPr>
            <w:tcW w:w="3333" w:type="pct"/>
            <w:tcBorders>
              <w:top w:val="nil"/>
              <w:left w:val="nil"/>
              <w:bottom w:val="nil"/>
              <w:right w:val="nil"/>
            </w:tcBorders>
            <w:shd w:val="clear" w:color="auto" w:fill="auto"/>
            <w:vAlign w:val="center"/>
          </w:tcPr>
          <w:p w:rsidR="00C7257C" w:rsidRPr="00222185" w:rsidRDefault="00C7257C" w:rsidP="00222185">
            <w:pPr>
              <w:numPr>
                <w:ilvl w:val="0"/>
                <w:numId w:val="6"/>
              </w:numPr>
              <w:pBdr>
                <w:top w:val="nil"/>
                <w:left w:val="nil"/>
                <w:bottom w:val="nil"/>
                <w:right w:val="nil"/>
                <w:between w:val="nil"/>
              </w:pBdr>
              <w:spacing w:after="0" w:line="240" w:lineRule="auto"/>
              <w:ind w:left="252" w:hanging="252"/>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matrix of reading strategies and assessments implemented.</w:t>
            </w:r>
          </w:p>
        </w:tc>
        <w:tc>
          <w:tcPr>
            <w:tcW w:w="511"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4.03</w:t>
            </w:r>
          </w:p>
        </w:tc>
        <w:tc>
          <w:tcPr>
            <w:tcW w:w="11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 Great Extent</w:t>
            </w:r>
          </w:p>
        </w:tc>
      </w:tr>
      <w:tr w:rsidR="00C7257C" w:rsidRPr="00222185" w:rsidTr="001F6253">
        <w:trPr>
          <w:trHeight w:val="120"/>
        </w:trPr>
        <w:tc>
          <w:tcPr>
            <w:tcW w:w="3333" w:type="pct"/>
            <w:tcBorders>
              <w:top w:val="nil"/>
              <w:left w:val="nil"/>
              <w:bottom w:val="nil"/>
              <w:right w:val="nil"/>
            </w:tcBorders>
            <w:shd w:val="clear" w:color="auto" w:fill="auto"/>
            <w:vAlign w:val="center"/>
          </w:tcPr>
          <w:p w:rsidR="00C7257C" w:rsidRPr="00222185" w:rsidRDefault="00C7257C" w:rsidP="00222185">
            <w:pPr>
              <w:numPr>
                <w:ilvl w:val="0"/>
                <w:numId w:val="6"/>
              </w:numPr>
              <w:pBdr>
                <w:top w:val="nil"/>
                <w:left w:val="nil"/>
                <w:bottom w:val="nil"/>
                <w:right w:val="nil"/>
                <w:between w:val="nil"/>
              </w:pBdr>
              <w:spacing w:after="0" w:line="240" w:lineRule="auto"/>
              <w:ind w:left="252" w:hanging="252"/>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results of the actual monitoring and evaluation of the reading program.</w:t>
            </w:r>
          </w:p>
        </w:tc>
        <w:tc>
          <w:tcPr>
            <w:tcW w:w="511"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4.19</w:t>
            </w:r>
          </w:p>
        </w:tc>
        <w:tc>
          <w:tcPr>
            <w:tcW w:w="11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 Great Extent</w:t>
            </w:r>
          </w:p>
        </w:tc>
      </w:tr>
      <w:tr w:rsidR="00C7257C" w:rsidRPr="00222185" w:rsidTr="001F6253">
        <w:trPr>
          <w:trHeight w:val="120"/>
        </w:trPr>
        <w:tc>
          <w:tcPr>
            <w:tcW w:w="3333" w:type="pct"/>
            <w:tcBorders>
              <w:top w:val="nil"/>
              <w:left w:val="nil"/>
              <w:bottom w:val="nil"/>
              <w:right w:val="nil"/>
            </w:tcBorders>
            <w:shd w:val="clear" w:color="auto" w:fill="auto"/>
            <w:vAlign w:val="center"/>
          </w:tcPr>
          <w:p w:rsidR="00C7257C" w:rsidRPr="00222185" w:rsidRDefault="00C7257C" w:rsidP="00222185">
            <w:pPr>
              <w:numPr>
                <w:ilvl w:val="0"/>
                <w:numId w:val="6"/>
              </w:numPr>
              <w:pBdr>
                <w:top w:val="nil"/>
                <w:left w:val="nil"/>
                <w:bottom w:val="nil"/>
                <w:right w:val="nil"/>
                <w:between w:val="nil"/>
              </w:pBdr>
              <w:spacing w:after="0" w:line="240" w:lineRule="auto"/>
              <w:ind w:left="252" w:hanging="252"/>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database of individual analysis of the reading results of the students.</w:t>
            </w:r>
          </w:p>
        </w:tc>
        <w:tc>
          <w:tcPr>
            <w:tcW w:w="511"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4.25</w:t>
            </w:r>
          </w:p>
        </w:tc>
        <w:tc>
          <w:tcPr>
            <w:tcW w:w="11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 Great Extent</w:t>
            </w:r>
          </w:p>
        </w:tc>
      </w:tr>
      <w:tr w:rsidR="00C7257C" w:rsidRPr="00222185" w:rsidTr="001F6253">
        <w:trPr>
          <w:trHeight w:val="120"/>
        </w:trPr>
        <w:tc>
          <w:tcPr>
            <w:tcW w:w="3333" w:type="pct"/>
            <w:tcBorders>
              <w:top w:val="nil"/>
              <w:left w:val="nil"/>
              <w:bottom w:val="nil"/>
              <w:right w:val="nil"/>
            </w:tcBorders>
            <w:shd w:val="clear" w:color="auto" w:fill="auto"/>
            <w:vAlign w:val="center"/>
          </w:tcPr>
          <w:p w:rsidR="00C7257C" w:rsidRPr="00222185" w:rsidRDefault="00C7257C" w:rsidP="00222185">
            <w:pPr>
              <w:numPr>
                <w:ilvl w:val="0"/>
                <w:numId w:val="6"/>
              </w:numPr>
              <w:pBdr>
                <w:top w:val="nil"/>
                <w:left w:val="nil"/>
                <w:bottom w:val="nil"/>
                <w:right w:val="nil"/>
                <w:between w:val="nil"/>
              </w:pBdr>
              <w:spacing w:after="0" w:line="240" w:lineRule="auto"/>
              <w:ind w:left="252" w:hanging="252"/>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list of students that need remediation after the reading program ends.</w:t>
            </w:r>
          </w:p>
        </w:tc>
        <w:tc>
          <w:tcPr>
            <w:tcW w:w="511"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4.30</w:t>
            </w:r>
          </w:p>
        </w:tc>
        <w:tc>
          <w:tcPr>
            <w:tcW w:w="11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 Great Extent</w:t>
            </w:r>
          </w:p>
        </w:tc>
      </w:tr>
      <w:tr w:rsidR="00C7257C" w:rsidRPr="00222185" w:rsidTr="001F6253">
        <w:trPr>
          <w:trHeight w:val="120"/>
        </w:trPr>
        <w:tc>
          <w:tcPr>
            <w:tcW w:w="3333" w:type="pct"/>
            <w:tcBorders>
              <w:top w:val="nil"/>
              <w:left w:val="nil"/>
              <w:bottom w:val="nil"/>
              <w:right w:val="nil"/>
            </w:tcBorders>
            <w:shd w:val="clear" w:color="auto" w:fill="auto"/>
            <w:vAlign w:val="center"/>
          </w:tcPr>
          <w:p w:rsidR="00C7257C" w:rsidRPr="00222185" w:rsidRDefault="00C7257C" w:rsidP="00222185">
            <w:pPr>
              <w:numPr>
                <w:ilvl w:val="0"/>
                <w:numId w:val="6"/>
              </w:numPr>
              <w:pBdr>
                <w:top w:val="nil"/>
                <w:left w:val="nil"/>
                <w:bottom w:val="nil"/>
                <w:right w:val="nil"/>
                <w:between w:val="nil"/>
              </w:pBdr>
              <w:spacing w:after="0" w:line="240" w:lineRule="auto"/>
              <w:ind w:left="252" w:hanging="252"/>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list of feedback coming from stakeholders during and after implementing the program.</w:t>
            </w:r>
          </w:p>
        </w:tc>
        <w:tc>
          <w:tcPr>
            <w:tcW w:w="511"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4.21</w:t>
            </w:r>
          </w:p>
        </w:tc>
        <w:tc>
          <w:tcPr>
            <w:tcW w:w="1156" w:type="pct"/>
            <w:tcBorders>
              <w:top w:val="nil"/>
              <w:left w:val="nil"/>
              <w:bottom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 Great Extent</w:t>
            </w:r>
          </w:p>
        </w:tc>
      </w:tr>
      <w:tr w:rsidR="00C7257C" w:rsidRPr="00222185" w:rsidTr="001F6253">
        <w:trPr>
          <w:trHeight w:val="120"/>
        </w:trPr>
        <w:tc>
          <w:tcPr>
            <w:tcW w:w="3333" w:type="pct"/>
            <w:tcBorders>
              <w:top w:val="nil"/>
              <w:left w:val="nil"/>
              <w:right w:val="nil"/>
            </w:tcBorders>
            <w:shd w:val="clear" w:color="auto" w:fill="auto"/>
            <w:vAlign w:val="center"/>
          </w:tcPr>
          <w:p w:rsidR="00C7257C" w:rsidRPr="00222185" w:rsidRDefault="00C7257C" w:rsidP="00222185">
            <w:pPr>
              <w:numPr>
                <w:ilvl w:val="0"/>
                <w:numId w:val="6"/>
              </w:numPr>
              <w:pBdr>
                <w:top w:val="nil"/>
                <w:left w:val="nil"/>
                <w:bottom w:val="nil"/>
                <w:right w:val="nil"/>
                <w:between w:val="nil"/>
              </w:pBdr>
              <w:spacing w:after="0" w:line="240" w:lineRule="auto"/>
              <w:ind w:left="252" w:hanging="252"/>
              <w:contextualSpacing/>
              <w:jc w:val="both"/>
              <w:rPr>
                <w:rFonts w:ascii="Verdana" w:eastAsia="Bookman Old Style" w:hAnsi="Verdana"/>
                <w:color w:val="000000"/>
                <w:sz w:val="16"/>
                <w:szCs w:val="16"/>
              </w:rPr>
            </w:pPr>
            <w:r w:rsidRPr="00222185">
              <w:rPr>
                <w:rFonts w:ascii="Verdana" w:eastAsia="Bookman Old Style" w:hAnsi="Verdana"/>
                <w:color w:val="000000"/>
                <w:sz w:val="16"/>
                <w:szCs w:val="16"/>
              </w:rPr>
              <w:t>action plans to be implemented in the future reading program.</w:t>
            </w:r>
          </w:p>
        </w:tc>
        <w:tc>
          <w:tcPr>
            <w:tcW w:w="511" w:type="pct"/>
            <w:tcBorders>
              <w:top w:val="nil"/>
              <w:left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4.25</w:t>
            </w:r>
          </w:p>
        </w:tc>
        <w:tc>
          <w:tcPr>
            <w:tcW w:w="1156" w:type="pct"/>
            <w:tcBorders>
              <w:top w:val="nil"/>
              <w:left w:val="nil"/>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 Great Extent</w:t>
            </w:r>
          </w:p>
        </w:tc>
      </w:tr>
      <w:tr w:rsidR="00C7257C" w:rsidRPr="00222185" w:rsidTr="001F6253">
        <w:trPr>
          <w:trHeight w:val="120"/>
        </w:trPr>
        <w:tc>
          <w:tcPr>
            <w:tcW w:w="3333" w:type="pct"/>
            <w:tcBorders>
              <w:top w:val="nil"/>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Overall Mean</w:t>
            </w:r>
          </w:p>
        </w:tc>
        <w:tc>
          <w:tcPr>
            <w:tcW w:w="511" w:type="pct"/>
            <w:tcBorders>
              <w:top w:val="nil"/>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4.18</w:t>
            </w:r>
          </w:p>
        </w:tc>
        <w:tc>
          <w:tcPr>
            <w:tcW w:w="1156" w:type="pct"/>
            <w:tcBorders>
              <w:top w:val="nil"/>
              <w:left w:val="nil"/>
              <w:bottom w:val="single" w:sz="4" w:space="0" w:color="000000"/>
              <w:right w:val="nil"/>
            </w:tcBorders>
            <w:shd w:val="clear" w:color="auto" w:fill="auto"/>
            <w:vAlign w:val="center"/>
          </w:tcPr>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 xml:space="preserve"> Great Extent</w:t>
            </w:r>
          </w:p>
        </w:tc>
      </w:tr>
    </w:tbl>
    <w:p w:rsidR="00C7257C" w:rsidRPr="00222185" w:rsidRDefault="00C7257C"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ab/>
      </w:r>
    </w:p>
    <w:p w:rsidR="00C7257C" w:rsidRPr="00222185" w:rsidRDefault="00C7257C" w:rsidP="00222185">
      <w:pPr>
        <w:spacing w:after="0" w:line="240" w:lineRule="auto"/>
        <w:ind w:firstLine="720"/>
        <w:jc w:val="both"/>
        <w:rPr>
          <w:rFonts w:ascii="Verdana" w:eastAsia="Bookman Old Style" w:hAnsi="Verdana"/>
          <w:sz w:val="16"/>
          <w:szCs w:val="16"/>
        </w:rPr>
      </w:pPr>
      <w:r w:rsidRPr="00222185">
        <w:rPr>
          <w:rFonts w:ascii="Verdana" w:eastAsia="Bookman Old Style" w:hAnsi="Verdana"/>
          <w:sz w:val="16"/>
          <w:szCs w:val="16"/>
        </w:rPr>
        <w:t>Ta</w:t>
      </w:r>
      <w:r w:rsidR="007628D8" w:rsidRPr="00222185">
        <w:rPr>
          <w:rFonts w:ascii="Verdana" w:eastAsia="Bookman Old Style" w:hAnsi="Verdana"/>
          <w:sz w:val="16"/>
          <w:szCs w:val="16"/>
        </w:rPr>
        <w:t>ble 6</w:t>
      </w:r>
      <w:r w:rsidRPr="00222185">
        <w:rPr>
          <w:rFonts w:ascii="Verdana" w:eastAsia="Bookman Old Style" w:hAnsi="Verdana"/>
          <w:sz w:val="16"/>
          <w:szCs w:val="16"/>
        </w:rPr>
        <w:t xml:space="preserve"> shows an overall mean score of 4.18</w:t>
      </w:r>
      <w:r w:rsidR="000B79D8" w:rsidRPr="00222185">
        <w:rPr>
          <w:rFonts w:ascii="Verdana" w:eastAsia="Bookman Old Style" w:hAnsi="Verdana"/>
          <w:sz w:val="16"/>
          <w:szCs w:val="16"/>
        </w:rPr>
        <w:t xml:space="preserve"> with</w:t>
      </w:r>
      <w:r w:rsidRPr="00222185">
        <w:rPr>
          <w:rFonts w:ascii="Verdana" w:eastAsia="Bookman Old Style" w:hAnsi="Verdana"/>
          <w:sz w:val="16"/>
          <w:szCs w:val="16"/>
        </w:rPr>
        <w:t xml:space="preserve"> </w:t>
      </w:r>
      <w:r w:rsidR="000B79D8" w:rsidRPr="00222185">
        <w:rPr>
          <w:rFonts w:ascii="Verdana" w:eastAsia="Bookman Old Style" w:hAnsi="Verdana"/>
          <w:sz w:val="16"/>
          <w:szCs w:val="16"/>
        </w:rPr>
        <w:t>t</w:t>
      </w:r>
      <w:r w:rsidRPr="00222185">
        <w:rPr>
          <w:rFonts w:ascii="Verdana" w:eastAsia="Bookman Old Style" w:hAnsi="Verdana"/>
          <w:sz w:val="16"/>
          <w:szCs w:val="16"/>
        </w:rPr>
        <w:t>he highest mean score of 4.30</w:t>
      </w:r>
      <w:r w:rsidR="00E14908" w:rsidRPr="00222185">
        <w:rPr>
          <w:rFonts w:ascii="Verdana" w:eastAsia="Bookman Old Style" w:hAnsi="Verdana"/>
          <w:sz w:val="16"/>
          <w:szCs w:val="16"/>
        </w:rPr>
        <w:t xml:space="preserve"> </w:t>
      </w:r>
      <w:r w:rsidR="000B79D8" w:rsidRPr="00222185">
        <w:rPr>
          <w:rFonts w:ascii="Verdana" w:eastAsia="Bookman Old Style" w:hAnsi="Verdana"/>
          <w:sz w:val="16"/>
          <w:szCs w:val="16"/>
        </w:rPr>
        <w:t>on item n</w:t>
      </w:r>
      <w:r w:rsidRPr="00222185">
        <w:rPr>
          <w:rFonts w:ascii="Verdana" w:eastAsia="Bookman Old Style" w:hAnsi="Verdana"/>
          <w:sz w:val="16"/>
          <w:szCs w:val="16"/>
        </w:rPr>
        <w:t xml:space="preserve">o. 2, </w:t>
      </w:r>
      <w:r w:rsidR="00E14908" w:rsidRPr="00222185">
        <w:rPr>
          <w:rFonts w:ascii="Verdana" w:eastAsia="Bookman Old Style" w:hAnsi="Verdana"/>
          <w:sz w:val="16"/>
          <w:szCs w:val="16"/>
        </w:rPr>
        <w:t xml:space="preserve">and </w:t>
      </w:r>
      <w:r w:rsidRPr="00222185">
        <w:rPr>
          <w:rFonts w:ascii="Verdana" w:eastAsia="Bookman Old Style" w:hAnsi="Verdana"/>
          <w:sz w:val="16"/>
          <w:szCs w:val="16"/>
        </w:rPr>
        <w:t>the lowest mean of 4.03</w:t>
      </w:r>
      <w:r w:rsidR="00E14908" w:rsidRPr="00222185">
        <w:rPr>
          <w:rFonts w:ascii="Verdana" w:eastAsia="Bookman Old Style" w:hAnsi="Verdana"/>
          <w:sz w:val="16"/>
          <w:szCs w:val="16"/>
        </w:rPr>
        <w:t xml:space="preserve"> </w:t>
      </w:r>
      <w:r w:rsidR="000B79D8" w:rsidRPr="00222185">
        <w:rPr>
          <w:rFonts w:ascii="Verdana" w:eastAsia="Bookman Old Style" w:hAnsi="Verdana"/>
          <w:sz w:val="16"/>
          <w:szCs w:val="16"/>
        </w:rPr>
        <w:t>on item n</w:t>
      </w:r>
      <w:r w:rsidR="00E14908" w:rsidRPr="00222185">
        <w:rPr>
          <w:rFonts w:ascii="Verdana" w:eastAsia="Bookman Old Style" w:hAnsi="Verdana"/>
          <w:sz w:val="16"/>
          <w:szCs w:val="16"/>
        </w:rPr>
        <w:t xml:space="preserve">o. 2, </w:t>
      </w:r>
      <w:r w:rsidR="000B79D8" w:rsidRPr="00222185">
        <w:rPr>
          <w:rFonts w:ascii="Verdana" w:eastAsia="Bookman Old Style" w:hAnsi="Verdana"/>
          <w:sz w:val="16"/>
          <w:szCs w:val="16"/>
        </w:rPr>
        <w:t>and all</w:t>
      </w:r>
      <w:r w:rsidR="00E14908" w:rsidRPr="00222185">
        <w:rPr>
          <w:rFonts w:ascii="Verdana" w:eastAsia="Bookman Old Style" w:hAnsi="Verdana"/>
          <w:sz w:val="16"/>
          <w:szCs w:val="16"/>
        </w:rPr>
        <w:t xml:space="preserve"> interpreted as great extent. </w:t>
      </w:r>
      <w:r w:rsidRPr="00222185">
        <w:rPr>
          <w:rFonts w:ascii="Verdana" w:eastAsia="Bookman Old Style" w:hAnsi="Verdana"/>
          <w:sz w:val="16"/>
          <w:szCs w:val="16"/>
        </w:rPr>
        <w:t>This implies that the majority of the respondents made a great effort to comply with the needed reports after the actual implementation of the school reading program. However, there were instances wherein the respondents failed to record the reading strategies they applied to the learners during the reading intervention activities because the reading teachers also have other responsibilities and reports to be submitted on time, so the recording of learners' individual reading reports was not done accurately. Hence, some of the reading implementers needed help in planning and designing/ redesigning reading instruction and materials for the next schedule</w:t>
      </w:r>
      <w:r w:rsidR="00E14908" w:rsidRPr="00222185">
        <w:rPr>
          <w:rFonts w:ascii="Verdana" w:eastAsia="Bookman Old Style" w:hAnsi="Verdana"/>
          <w:sz w:val="16"/>
          <w:szCs w:val="16"/>
        </w:rPr>
        <w:t xml:space="preserve"> of school reading activities. </w:t>
      </w:r>
      <w:r w:rsidRPr="00222185">
        <w:rPr>
          <w:rFonts w:ascii="Verdana" w:eastAsia="Bookman Old Style" w:hAnsi="Verdana"/>
          <w:sz w:val="16"/>
          <w:szCs w:val="16"/>
        </w:rPr>
        <w:t xml:space="preserve">The results align with that of Adriano (2018), wherein the researcher found out that the problem was the school's capacity to implement the program due to the administration's lack of reporting, monitoring, and follow-through. </w:t>
      </w:r>
    </w:p>
    <w:p w:rsidR="00DF2521" w:rsidRPr="00222185" w:rsidRDefault="00DF2521" w:rsidP="00222185">
      <w:pPr>
        <w:spacing w:after="0" w:line="240" w:lineRule="auto"/>
        <w:ind w:firstLine="720"/>
        <w:jc w:val="both"/>
        <w:rPr>
          <w:rFonts w:ascii="Verdana" w:eastAsia="Bookman Old Style" w:hAnsi="Verdana"/>
          <w:sz w:val="16"/>
          <w:szCs w:val="16"/>
        </w:rPr>
      </w:pPr>
    </w:p>
    <w:p w:rsidR="00DF2521" w:rsidRPr="00222185" w:rsidRDefault="006F0878" w:rsidP="00222185">
      <w:pPr>
        <w:spacing w:after="0" w:line="240" w:lineRule="auto"/>
        <w:jc w:val="both"/>
        <w:rPr>
          <w:rFonts w:ascii="Verdana" w:eastAsia="Bookman Old Style" w:hAnsi="Verdana"/>
          <w:i/>
          <w:sz w:val="16"/>
          <w:szCs w:val="16"/>
        </w:rPr>
      </w:pPr>
      <w:r w:rsidRPr="00222185">
        <w:rPr>
          <w:rFonts w:ascii="Verdana" w:eastAsia="Bookman Old Style" w:hAnsi="Verdana"/>
          <w:b/>
          <w:sz w:val="16"/>
          <w:szCs w:val="16"/>
        </w:rPr>
        <w:t>Table 7</w:t>
      </w:r>
      <w:r w:rsidR="00DF2521" w:rsidRPr="00222185">
        <w:rPr>
          <w:rFonts w:ascii="Verdana" w:eastAsia="Bookman Old Style" w:hAnsi="Verdana"/>
          <w:b/>
          <w:sz w:val="16"/>
          <w:szCs w:val="16"/>
        </w:rPr>
        <w:t xml:space="preserve">. </w:t>
      </w:r>
      <w:r w:rsidR="00DF2521" w:rsidRPr="00222185">
        <w:rPr>
          <w:rFonts w:ascii="Verdana" w:eastAsia="Bookman Old Style" w:hAnsi="Verdana"/>
          <w:i/>
          <w:sz w:val="16"/>
          <w:szCs w:val="16"/>
        </w:rPr>
        <w:t>Difference in the Level of Practices in the Implementation of School Reading Program in the Area of Pre-Implementation Phase When Grouped and Compared According to the Aforementioned Variables</w:t>
      </w:r>
    </w:p>
    <w:tbl>
      <w:tblPr>
        <w:tblStyle w:val="affd"/>
        <w:tblW w:w="5000" w:type="pct"/>
        <w:tblLook w:val="0400" w:firstRow="0" w:lastRow="0" w:firstColumn="0" w:lastColumn="0" w:noHBand="0" w:noVBand="1"/>
      </w:tblPr>
      <w:tblGrid>
        <w:gridCol w:w="1802"/>
        <w:gridCol w:w="1172"/>
        <w:gridCol w:w="633"/>
        <w:gridCol w:w="1034"/>
        <w:gridCol w:w="1435"/>
        <w:gridCol w:w="877"/>
        <w:gridCol w:w="909"/>
        <w:gridCol w:w="1728"/>
      </w:tblGrid>
      <w:tr w:rsidR="00DF2521" w:rsidRPr="00222185" w:rsidTr="00DF2521">
        <w:trPr>
          <w:trHeight w:val="740"/>
        </w:trPr>
        <w:tc>
          <w:tcPr>
            <w:tcW w:w="940"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ind w:right="243"/>
              <w:jc w:val="both"/>
              <w:rPr>
                <w:rFonts w:ascii="Verdana" w:eastAsia="Bookman Old Style" w:hAnsi="Verdana"/>
                <w:b/>
                <w:color w:val="000000"/>
                <w:sz w:val="16"/>
                <w:szCs w:val="16"/>
              </w:rPr>
            </w:pPr>
            <w:r w:rsidRPr="00222185">
              <w:rPr>
                <w:rFonts w:ascii="Verdana" w:eastAsia="Bookman Old Style" w:hAnsi="Verdana"/>
                <w:b/>
                <w:color w:val="000000"/>
                <w:sz w:val="16"/>
                <w:szCs w:val="16"/>
              </w:rPr>
              <w:t>Variable</w:t>
            </w:r>
          </w:p>
        </w:tc>
        <w:tc>
          <w:tcPr>
            <w:tcW w:w="611"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ind w:left="-23"/>
              <w:jc w:val="both"/>
              <w:rPr>
                <w:rFonts w:ascii="Verdana" w:eastAsia="Bookman Old Style" w:hAnsi="Verdana"/>
                <w:b/>
                <w:color w:val="000000"/>
                <w:sz w:val="16"/>
                <w:szCs w:val="16"/>
              </w:rPr>
            </w:pPr>
            <w:r w:rsidRPr="00222185">
              <w:rPr>
                <w:rFonts w:ascii="Verdana" w:eastAsia="Bookman Old Style" w:hAnsi="Verdana"/>
                <w:b/>
                <w:color w:val="000000"/>
                <w:sz w:val="16"/>
                <w:szCs w:val="16"/>
              </w:rPr>
              <w:t>Category</w:t>
            </w:r>
          </w:p>
        </w:tc>
        <w:tc>
          <w:tcPr>
            <w:tcW w:w="330"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N</w:t>
            </w:r>
          </w:p>
        </w:tc>
        <w:tc>
          <w:tcPr>
            <w:tcW w:w="539"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Mean Rank</w:t>
            </w:r>
          </w:p>
        </w:tc>
        <w:tc>
          <w:tcPr>
            <w:tcW w:w="748"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 xml:space="preserve">Mann Whitney U </w:t>
            </w:r>
          </w:p>
        </w:tc>
        <w:tc>
          <w:tcPr>
            <w:tcW w:w="457"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p-value</w:t>
            </w:r>
          </w:p>
        </w:tc>
        <w:tc>
          <w:tcPr>
            <w:tcW w:w="474"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i/>
                <w:color w:val="000000"/>
                <w:sz w:val="16"/>
                <w:szCs w:val="16"/>
              </w:rPr>
            </w:pPr>
            <w:r w:rsidRPr="00222185">
              <w:rPr>
                <w:rFonts w:ascii="Verdana" w:eastAsia="Bookman Old Style" w:hAnsi="Verdana"/>
                <w:b/>
                <w:i/>
                <w:color w:val="000000"/>
                <w:sz w:val="16"/>
                <w:szCs w:val="16"/>
              </w:rPr>
              <w:t xml:space="preserve">Sig. level </w:t>
            </w:r>
          </w:p>
        </w:tc>
        <w:tc>
          <w:tcPr>
            <w:tcW w:w="902" w:type="pct"/>
            <w:tcBorders>
              <w:top w:val="single" w:sz="8" w:space="0" w:color="000000"/>
              <w:left w:val="nil"/>
              <w:bottom w:val="single" w:sz="4" w:space="0" w:color="000000"/>
              <w:right w:val="nil"/>
            </w:tcBorders>
            <w:shd w:val="clear" w:color="auto" w:fill="auto"/>
            <w:vAlign w:val="center"/>
          </w:tcPr>
          <w:p w:rsidR="00DF2521" w:rsidRPr="00222185" w:rsidRDefault="00DF2521" w:rsidP="00222185">
            <w:pPr>
              <w:spacing w:after="0" w:line="240" w:lineRule="auto"/>
              <w:ind w:right="-147"/>
              <w:jc w:val="both"/>
              <w:rPr>
                <w:rFonts w:ascii="Verdana" w:eastAsia="Bookman Old Style" w:hAnsi="Verdana"/>
                <w:b/>
                <w:color w:val="000000"/>
                <w:sz w:val="16"/>
                <w:szCs w:val="16"/>
              </w:rPr>
            </w:pPr>
            <w:r w:rsidRPr="00222185">
              <w:rPr>
                <w:rFonts w:ascii="Verdana" w:eastAsia="Bookman Old Style" w:hAnsi="Verdana"/>
                <w:b/>
                <w:color w:val="000000"/>
                <w:sz w:val="16"/>
                <w:szCs w:val="16"/>
              </w:rPr>
              <w:t>Interpretation</w:t>
            </w:r>
          </w:p>
        </w:tc>
      </w:tr>
      <w:tr w:rsidR="00DF2521" w:rsidRPr="00222185" w:rsidTr="00DF2521">
        <w:trPr>
          <w:trHeight w:val="300"/>
        </w:trPr>
        <w:tc>
          <w:tcPr>
            <w:tcW w:w="940"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ind w:right="243"/>
              <w:jc w:val="both"/>
              <w:rPr>
                <w:rFonts w:ascii="Verdana" w:eastAsia="Bookman Old Style" w:hAnsi="Verdana"/>
                <w:b/>
                <w:color w:val="000000"/>
                <w:sz w:val="16"/>
                <w:szCs w:val="16"/>
              </w:rPr>
            </w:pPr>
            <w:r w:rsidRPr="00222185">
              <w:rPr>
                <w:rFonts w:ascii="Verdana" w:eastAsia="Bookman Old Style" w:hAnsi="Verdana"/>
                <w:b/>
                <w:color w:val="000000"/>
                <w:sz w:val="16"/>
                <w:szCs w:val="16"/>
              </w:rPr>
              <w:t>Age</w:t>
            </w:r>
          </w:p>
        </w:tc>
        <w:tc>
          <w:tcPr>
            <w:tcW w:w="611" w:type="pct"/>
            <w:tcBorders>
              <w:top w:val="nil"/>
              <w:left w:val="nil"/>
              <w:bottom w:val="nil"/>
              <w:right w:val="nil"/>
            </w:tcBorders>
            <w:shd w:val="clear" w:color="auto" w:fill="auto"/>
            <w:vAlign w:val="center"/>
          </w:tcPr>
          <w:p w:rsidR="00DF2521" w:rsidRPr="00222185" w:rsidRDefault="00DF2521" w:rsidP="00222185">
            <w:pPr>
              <w:spacing w:after="0" w:line="240" w:lineRule="auto"/>
              <w:ind w:firstLine="90"/>
              <w:jc w:val="both"/>
              <w:rPr>
                <w:rFonts w:ascii="Verdana" w:eastAsia="Bookman Old Style" w:hAnsi="Verdana"/>
                <w:color w:val="000000"/>
                <w:sz w:val="16"/>
                <w:szCs w:val="16"/>
              </w:rPr>
            </w:pPr>
            <w:r w:rsidRPr="00222185">
              <w:rPr>
                <w:rFonts w:ascii="Verdana" w:eastAsia="Bookman Old Style" w:hAnsi="Verdana"/>
                <w:color w:val="000000"/>
                <w:sz w:val="16"/>
                <w:szCs w:val="16"/>
              </w:rPr>
              <w:t>Younger</w:t>
            </w:r>
          </w:p>
        </w:tc>
        <w:tc>
          <w:tcPr>
            <w:tcW w:w="330"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38</w:t>
            </w:r>
          </w:p>
        </w:tc>
        <w:tc>
          <w:tcPr>
            <w:tcW w:w="53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39.53</w:t>
            </w:r>
          </w:p>
        </w:tc>
        <w:tc>
          <w:tcPr>
            <w:tcW w:w="748"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721.00</w:t>
            </w:r>
          </w:p>
        </w:tc>
        <w:tc>
          <w:tcPr>
            <w:tcW w:w="457"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0.834</w:t>
            </w:r>
          </w:p>
        </w:tc>
        <w:tc>
          <w:tcPr>
            <w:tcW w:w="474"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0.05</w:t>
            </w:r>
          </w:p>
        </w:tc>
        <w:tc>
          <w:tcPr>
            <w:tcW w:w="90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40"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ind w:right="243"/>
              <w:jc w:val="both"/>
              <w:rPr>
                <w:rFonts w:ascii="Verdana" w:eastAsia="Bookman Old Style" w:hAnsi="Verdana"/>
                <w:color w:val="000000"/>
                <w:sz w:val="16"/>
                <w:szCs w:val="16"/>
              </w:rPr>
            </w:pPr>
          </w:p>
        </w:tc>
        <w:tc>
          <w:tcPr>
            <w:tcW w:w="611" w:type="pct"/>
            <w:tcBorders>
              <w:top w:val="nil"/>
              <w:left w:val="nil"/>
              <w:bottom w:val="nil"/>
              <w:right w:val="nil"/>
            </w:tcBorders>
            <w:shd w:val="clear" w:color="auto" w:fill="auto"/>
            <w:vAlign w:val="center"/>
          </w:tcPr>
          <w:p w:rsidR="00DF2521" w:rsidRPr="00222185" w:rsidRDefault="00DF2521" w:rsidP="00222185">
            <w:pPr>
              <w:spacing w:after="0" w:line="240" w:lineRule="auto"/>
              <w:ind w:firstLine="90"/>
              <w:jc w:val="both"/>
              <w:rPr>
                <w:rFonts w:ascii="Verdana" w:eastAsia="Bookman Old Style" w:hAnsi="Verdana"/>
                <w:color w:val="000000"/>
                <w:sz w:val="16"/>
                <w:szCs w:val="16"/>
              </w:rPr>
            </w:pPr>
            <w:r w:rsidRPr="00222185">
              <w:rPr>
                <w:rFonts w:ascii="Verdana" w:eastAsia="Bookman Old Style" w:hAnsi="Verdana"/>
                <w:color w:val="000000"/>
                <w:sz w:val="16"/>
                <w:szCs w:val="16"/>
              </w:rPr>
              <w:t>Older</w:t>
            </w:r>
          </w:p>
        </w:tc>
        <w:tc>
          <w:tcPr>
            <w:tcW w:w="330"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39</w:t>
            </w:r>
          </w:p>
        </w:tc>
        <w:tc>
          <w:tcPr>
            <w:tcW w:w="53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38.49</w:t>
            </w:r>
          </w:p>
        </w:tc>
        <w:tc>
          <w:tcPr>
            <w:tcW w:w="748"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7"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74"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0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300"/>
        </w:trPr>
        <w:tc>
          <w:tcPr>
            <w:tcW w:w="940"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ind w:right="243"/>
              <w:jc w:val="both"/>
              <w:rPr>
                <w:rFonts w:ascii="Verdana" w:eastAsia="Bookman Old Style" w:hAnsi="Verdana"/>
                <w:b/>
                <w:color w:val="000000"/>
                <w:sz w:val="16"/>
                <w:szCs w:val="16"/>
              </w:rPr>
            </w:pPr>
            <w:r w:rsidRPr="00222185">
              <w:rPr>
                <w:rFonts w:ascii="Verdana" w:eastAsia="Bookman Old Style" w:hAnsi="Verdana"/>
                <w:b/>
                <w:color w:val="000000"/>
                <w:sz w:val="16"/>
                <w:szCs w:val="16"/>
              </w:rPr>
              <w:t>Civil Status</w:t>
            </w:r>
          </w:p>
        </w:tc>
        <w:tc>
          <w:tcPr>
            <w:tcW w:w="611" w:type="pct"/>
            <w:tcBorders>
              <w:top w:val="nil"/>
              <w:left w:val="nil"/>
              <w:bottom w:val="nil"/>
              <w:right w:val="nil"/>
            </w:tcBorders>
            <w:shd w:val="clear" w:color="auto" w:fill="auto"/>
            <w:vAlign w:val="center"/>
          </w:tcPr>
          <w:p w:rsidR="00DF2521" w:rsidRPr="00222185" w:rsidRDefault="00DF2521" w:rsidP="00222185">
            <w:pPr>
              <w:spacing w:after="0" w:line="240" w:lineRule="auto"/>
              <w:ind w:firstLine="90"/>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Single </w:t>
            </w:r>
          </w:p>
        </w:tc>
        <w:tc>
          <w:tcPr>
            <w:tcW w:w="330"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22</w:t>
            </w:r>
          </w:p>
        </w:tc>
        <w:tc>
          <w:tcPr>
            <w:tcW w:w="53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28.68</w:t>
            </w:r>
          </w:p>
        </w:tc>
        <w:tc>
          <w:tcPr>
            <w:tcW w:w="748"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378.00</w:t>
            </w:r>
          </w:p>
        </w:tc>
        <w:tc>
          <w:tcPr>
            <w:tcW w:w="457"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0.008</w:t>
            </w:r>
          </w:p>
        </w:tc>
        <w:tc>
          <w:tcPr>
            <w:tcW w:w="474"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0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Significant</w:t>
            </w:r>
          </w:p>
        </w:tc>
      </w:tr>
      <w:tr w:rsidR="00DF2521" w:rsidRPr="00222185" w:rsidTr="00DF2521">
        <w:trPr>
          <w:trHeight w:val="300"/>
        </w:trPr>
        <w:tc>
          <w:tcPr>
            <w:tcW w:w="940"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ind w:right="243"/>
              <w:jc w:val="both"/>
              <w:rPr>
                <w:rFonts w:ascii="Verdana" w:eastAsia="Bookman Old Style" w:hAnsi="Verdana"/>
                <w:color w:val="000000"/>
                <w:sz w:val="16"/>
                <w:szCs w:val="16"/>
              </w:rPr>
            </w:pPr>
          </w:p>
        </w:tc>
        <w:tc>
          <w:tcPr>
            <w:tcW w:w="611" w:type="pct"/>
            <w:tcBorders>
              <w:top w:val="nil"/>
              <w:left w:val="nil"/>
              <w:bottom w:val="nil"/>
              <w:right w:val="nil"/>
            </w:tcBorders>
            <w:shd w:val="clear" w:color="auto" w:fill="auto"/>
            <w:vAlign w:val="center"/>
          </w:tcPr>
          <w:p w:rsidR="00DF2521" w:rsidRPr="00222185" w:rsidRDefault="00DF2521" w:rsidP="00222185">
            <w:pPr>
              <w:spacing w:after="0" w:line="240" w:lineRule="auto"/>
              <w:ind w:firstLine="90"/>
              <w:jc w:val="both"/>
              <w:rPr>
                <w:rFonts w:ascii="Verdana" w:eastAsia="Bookman Old Style" w:hAnsi="Verdana"/>
                <w:color w:val="000000"/>
                <w:sz w:val="16"/>
                <w:szCs w:val="16"/>
              </w:rPr>
            </w:pPr>
            <w:r w:rsidRPr="00222185">
              <w:rPr>
                <w:rFonts w:ascii="Verdana" w:eastAsia="Bookman Old Style" w:hAnsi="Verdana"/>
                <w:color w:val="000000"/>
                <w:sz w:val="16"/>
                <w:szCs w:val="16"/>
              </w:rPr>
              <w:t>Married</w:t>
            </w:r>
          </w:p>
        </w:tc>
        <w:tc>
          <w:tcPr>
            <w:tcW w:w="330"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55</w:t>
            </w:r>
          </w:p>
        </w:tc>
        <w:tc>
          <w:tcPr>
            <w:tcW w:w="53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43.13</w:t>
            </w:r>
          </w:p>
        </w:tc>
        <w:tc>
          <w:tcPr>
            <w:tcW w:w="748"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7"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74"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0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280"/>
        </w:trPr>
        <w:tc>
          <w:tcPr>
            <w:tcW w:w="940"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ind w:right="243"/>
              <w:jc w:val="both"/>
              <w:rPr>
                <w:rFonts w:ascii="Verdana" w:eastAsia="Bookman Old Style" w:hAnsi="Verdana"/>
                <w:b/>
                <w:color w:val="000000"/>
                <w:sz w:val="16"/>
                <w:szCs w:val="16"/>
              </w:rPr>
            </w:pPr>
            <w:r w:rsidRPr="00222185">
              <w:rPr>
                <w:rFonts w:ascii="Verdana" w:eastAsia="Bookman Old Style" w:hAnsi="Verdana"/>
                <w:b/>
                <w:color w:val="000000"/>
                <w:sz w:val="16"/>
                <w:szCs w:val="16"/>
              </w:rPr>
              <w:t>Highest Educational Attainment</w:t>
            </w:r>
          </w:p>
        </w:tc>
        <w:tc>
          <w:tcPr>
            <w:tcW w:w="611" w:type="pct"/>
            <w:tcBorders>
              <w:top w:val="nil"/>
              <w:left w:val="nil"/>
              <w:bottom w:val="nil"/>
              <w:right w:val="nil"/>
            </w:tcBorders>
            <w:shd w:val="clear" w:color="auto" w:fill="auto"/>
            <w:vAlign w:val="center"/>
          </w:tcPr>
          <w:p w:rsidR="00DF2521" w:rsidRPr="00222185" w:rsidRDefault="00DF2521" w:rsidP="00222185">
            <w:pPr>
              <w:spacing w:after="0" w:line="240" w:lineRule="auto"/>
              <w:ind w:firstLine="90"/>
              <w:jc w:val="both"/>
              <w:rPr>
                <w:rFonts w:ascii="Verdana" w:eastAsia="Bookman Old Style" w:hAnsi="Verdana"/>
                <w:color w:val="000000"/>
                <w:sz w:val="16"/>
                <w:szCs w:val="16"/>
              </w:rPr>
            </w:pPr>
            <w:r w:rsidRPr="00222185">
              <w:rPr>
                <w:rFonts w:ascii="Verdana" w:eastAsia="Bookman Old Style" w:hAnsi="Verdana"/>
                <w:color w:val="000000"/>
                <w:sz w:val="16"/>
                <w:szCs w:val="16"/>
              </w:rPr>
              <w:t>Lower</w:t>
            </w:r>
          </w:p>
        </w:tc>
        <w:tc>
          <w:tcPr>
            <w:tcW w:w="330"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55</w:t>
            </w:r>
          </w:p>
        </w:tc>
        <w:tc>
          <w:tcPr>
            <w:tcW w:w="53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41.99</w:t>
            </w:r>
          </w:p>
        </w:tc>
        <w:tc>
          <w:tcPr>
            <w:tcW w:w="748"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440.50</w:t>
            </w:r>
          </w:p>
        </w:tc>
        <w:tc>
          <w:tcPr>
            <w:tcW w:w="457"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0.056</w:t>
            </w:r>
          </w:p>
        </w:tc>
        <w:tc>
          <w:tcPr>
            <w:tcW w:w="474"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0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40"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ind w:right="243"/>
              <w:jc w:val="both"/>
              <w:rPr>
                <w:rFonts w:ascii="Verdana" w:eastAsia="Bookman Old Style" w:hAnsi="Verdana"/>
                <w:color w:val="000000"/>
                <w:sz w:val="16"/>
                <w:szCs w:val="16"/>
              </w:rPr>
            </w:pPr>
          </w:p>
        </w:tc>
        <w:tc>
          <w:tcPr>
            <w:tcW w:w="611" w:type="pct"/>
            <w:tcBorders>
              <w:top w:val="nil"/>
              <w:left w:val="nil"/>
              <w:bottom w:val="nil"/>
              <w:right w:val="nil"/>
            </w:tcBorders>
            <w:shd w:val="clear" w:color="auto" w:fill="auto"/>
            <w:vAlign w:val="center"/>
          </w:tcPr>
          <w:p w:rsidR="00DF2521" w:rsidRPr="00222185" w:rsidRDefault="00DF2521" w:rsidP="00222185">
            <w:pPr>
              <w:spacing w:after="0" w:line="240" w:lineRule="auto"/>
              <w:ind w:firstLine="90"/>
              <w:jc w:val="both"/>
              <w:rPr>
                <w:rFonts w:ascii="Verdana" w:eastAsia="Bookman Old Style" w:hAnsi="Verdana"/>
                <w:color w:val="000000"/>
                <w:sz w:val="16"/>
                <w:szCs w:val="16"/>
              </w:rPr>
            </w:pPr>
            <w:r w:rsidRPr="00222185">
              <w:rPr>
                <w:rFonts w:ascii="Verdana" w:eastAsia="Bookman Old Style" w:hAnsi="Verdana"/>
                <w:color w:val="000000"/>
                <w:sz w:val="16"/>
                <w:szCs w:val="16"/>
              </w:rPr>
              <w:t>Higher</w:t>
            </w:r>
          </w:p>
        </w:tc>
        <w:tc>
          <w:tcPr>
            <w:tcW w:w="330"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22</w:t>
            </w:r>
          </w:p>
        </w:tc>
        <w:tc>
          <w:tcPr>
            <w:tcW w:w="53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31.52</w:t>
            </w:r>
          </w:p>
        </w:tc>
        <w:tc>
          <w:tcPr>
            <w:tcW w:w="748"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7"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74"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0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300"/>
        </w:trPr>
        <w:tc>
          <w:tcPr>
            <w:tcW w:w="940"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ind w:right="243"/>
              <w:jc w:val="both"/>
              <w:rPr>
                <w:rFonts w:ascii="Verdana" w:eastAsia="Bookman Old Style" w:hAnsi="Verdana"/>
                <w:b/>
                <w:color w:val="000000"/>
                <w:sz w:val="16"/>
                <w:szCs w:val="16"/>
              </w:rPr>
            </w:pPr>
            <w:r w:rsidRPr="00222185">
              <w:rPr>
                <w:rFonts w:ascii="Verdana" w:eastAsia="Bookman Old Style" w:hAnsi="Verdana"/>
                <w:b/>
                <w:color w:val="000000"/>
                <w:sz w:val="16"/>
                <w:szCs w:val="16"/>
              </w:rPr>
              <w:t>Length of Service</w:t>
            </w:r>
          </w:p>
        </w:tc>
        <w:tc>
          <w:tcPr>
            <w:tcW w:w="611" w:type="pct"/>
            <w:tcBorders>
              <w:top w:val="nil"/>
              <w:left w:val="nil"/>
              <w:bottom w:val="nil"/>
              <w:right w:val="nil"/>
            </w:tcBorders>
            <w:shd w:val="clear" w:color="auto" w:fill="auto"/>
            <w:vAlign w:val="center"/>
          </w:tcPr>
          <w:p w:rsidR="00DF2521" w:rsidRPr="00222185" w:rsidRDefault="00DF2521" w:rsidP="00222185">
            <w:pPr>
              <w:spacing w:after="0" w:line="240" w:lineRule="auto"/>
              <w:ind w:firstLine="90"/>
              <w:jc w:val="both"/>
              <w:rPr>
                <w:rFonts w:ascii="Verdana" w:eastAsia="Bookman Old Style" w:hAnsi="Verdana"/>
                <w:color w:val="000000"/>
                <w:sz w:val="16"/>
                <w:szCs w:val="16"/>
              </w:rPr>
            </w:pPr>
            <w:r w:rsidRPr="00222185">
              <w:rPr>
                <w:rFonts w:ascii="Verdana" w:eastAsia="Bookman Old Style" w:hAnsi="Verdana"/>
                <w:color w:val="000000"/>
                <w:sz w:val="16"/>
                <w:szCs w:val="16"/>
              </w:rPr>
              <w:t>Shorter</w:t>
            </w:r>
          </w:p>
        </w:tc>
        <w:tc>
          <w:tcPr>
            <w:tcW w:w="330"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38</w:t>
            </w:r>
          </w:p>
        </w:tc>
        <w:tc>
          <w:tcPr>
            <w:tcW w:w="53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38.09</w:t>
            </w:r>
          </w:p>
        </w:tc>
        <w:tc>
          <w:tcPr>
            <w:tcW w:w="748"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706.50</w:t>
            </w:r>
          </w:p>
        </w:tc>
        <w:tc>
          <w:tcPr>
            <w:tcW w:w="457"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0.718</w:t>
            </w:r>
          </w:p>
        </w:tc>
        <w:tc>
          <w:tcPr>
            <w:tcW w:w="474"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0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40" w:type="pct"/>
            <w:vMerge/>
            <w:tcBorders>
              <w:top w:val="nil"/>
              <w:left w:val="nil"/>
              <w:bottom w:val="single" w:sz="4" w:space="0" w:color="auto"/>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11" w:type="pct"/>
            <w:tcBorders>
              <w:top w:val="nil"/>
              <w:left w:val="nil"/>
              <w:bottom w:val="single" w:sz="4" w:space="0" w:color="auto"/>
              <w:right w:val="nil"/>
            </w:tcBorders>
            <w:shd w:val="clear" w:color="auto" w:fill="auto"/>
            <w:vAlign w:val="center"/>
          </w:tcPr>
          <w:p w:rsidR="00DF2521" w:rsidRPr="00222185" w:rsidRDefault="00DF2521" w:rsidP="00222185">
            <w:pPr>
              <w:spacing w:after="0" w:line="240" w:lineRule="auto"/>
              <w:ind w:firstLine="90"/>
              <w:jc w:val="both"/>
              <w:rPr>
                <w:rFonts w:ascii="Verdana" w:eastAsia="Bookman Old Style" w:hAnsi="Verdana"/>
                <w:color w:val="000000"/>
                <w:sz w:val="16"/>
                <w:szCs w:val="16"/>
              </w:rPr>
            </w:pPr>
            <w:r w:rsidRPr="00222185">
              <w:rPr>
                <w:rFonts w:ascii="Verdana" w:eastAsia="Bookman Old Style" w:hAnsi="Verdana"/>
                <w:color w:val="000000"/>
                <w:sz w:val="16"/>
                <w:szCs w:val="16"/>
              </w:rPr>
              <w:t>Longer</w:t>
            </w:r>
          </w:p>
        </w:tc>
        <w:tc>
          <w:tcPr>
            <w:tcW w:w="330" w:type="pct"/>
            <w:tcBorders>
              <w:top w:val="nil"/>
              <w:left w:val="nil"/>
              <w:bottom w:val="single" w:sz="4" w:space="0" w:color="auto"/>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39</w:t>
            </w:r>
          </w:p>
        </w:tc>
        <w:tc>
          <w:tcPr>
            <w:tcW w:w="539" w:type="pct"/>
            <w:tcBorders>
              <w:top w:val="nil"/>
              <w:left w:val="nil"/>
              <w:bottom w:val="single" w:sz="4" w:space="0" w:color="auto"/>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39.88</w:t>
            </w:r>
          </w:p>
        </w:tc>
        <w:tc>
          <w:tcPr>
            <w:tcW w:w="748" w:type="pct"/>
            <w:vMerge/>
            <w:tcBorders>
              <w:top w:val="nil"/>
              <w:left w:val="nil"/>
              <w:bottom w:val="single" w:sz="4" w:space="0" w:color="auto"/>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7" w:type="pct"/>
            <w:vMerge/>
            <w:tcBorders>
              <w:top w:val="nil"/>
              <w:left w:val="nil"/>
              <w:bottom w:val="single" w:sz="4" w:space="0" w:color="auto"/>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74" w:type="pct"/>
            <w:vMerge/>
            <w:tcBorders>
              <w:top w:val="nil"/>
              <w:left w:val="nil"/>
              <w:bottom w:val="single" w:sz="4" w:space="0" w:color="auto"/>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02" w:type="pct"/>
            <w:vMerge/>
            <w:tcBorders>
              <w:top w:val="nil"/>
              <w:left w:val="nil"/>
              <w:bottom w:val="single" w:sz="4" w:space="0" w:color="auto"/>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bl>
    <w:p w:rsidR="00DF2521" w:rsidRPr="00222185" w:rsidRDefault="00DF2521" w:rsidP="00222185">
      <w:pPr>
        <w:spacing w:after="0" w:line="240" w:lineRule="auto"/>
        <w:jc w:val="both"/>
        <w:rPr>
          <w:rFonts w:ascii="Verdana" w:eastAsia="Bookman Old Style" w:hAnsi="Verdana"/>
          <w:i/>
          <w:sz w:val="16"/>
          <w:szCs w:val="16"/>
        </w:rPr>
      </w:pPr>
    </w:p>
    <w:p w:rsidR="00DF2521" w:rsidRPr="00222185" w:rsidRDefault="006F087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00000"/>
          <w:sz w:val="16"/>
          <w:szCs w:val="16"/>
        </w:rPr>
        <w:t>Table 7</w:t>
      </w:r>
      <w:r w:rsidR="00DF2521" w:rsidRPr="00222185">
        <w:rPr>
          <w:rFonts w:ascii="Verdana" w:eastAsia="Bookman Old Style" w:hAnsi="Verdana"/>
          <w:color w:val="000000"/>
          <w:sz w:val="16"/>
          <w:szCs w:val="16"/>
        </w:rPr>
        <w:t xml:space="preserve"> shows the statistics on the significant differences in the level of practices in the implementation of school reading programs in the area of the pre-implementation phase when grouped and compared according to profile variables</w:t>
      </w:r>
      <w:r w:rsidR="00DF2521" w:rsidRPr="00222185">
        <w:rPr>
          <w:rFonts w:ascii="Verdana" w:eastAsia="Bookman Old Style" w:hAnsi="Verdana"/>
          <w:color w:val="0E101A"/>
          <w:sz w:val="16"/>
          <w:szCs w:val="16"/>
        </w:rPr>
        <w:t>.</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As reflected in Table 48, for variable age, the computed U is 720.00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0.834, which is greater than the 0.05 significance level and thus interpreted as insignificant. Therefore, when grouped and compared according to age, the hypothesis that there is no significant difference in the level of practice in the implementation of school reading programs in the pre-implementation phase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 xml:space="preserve">On variable civil status, the computed U is 378.00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0.008, less than the 0.05 significance level, and thus interpreted as significant. Thus, when grouped and compared according to civil status, the hypothesis stating there is no significant difference in the level of practices in the implementation of school reading programs in terms of the pre-implementation phase is rejected.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 xml:space="preserve">On the highest educational attainment variable, the computed U is 440.50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0.056, which is greater than the 0.05 level and thus interpreted as insignificant. Therefore, the hypothesis stating there is no significant difference in the level of practices in the implementation of school reading programs in the pre-implementation phase when grouped and compared according to the highest educational attainment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7D1428"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lastRenderedPageBreak/>
        <w:t xml:space="preserve">Furthermore, as to the length of service, the computed U is 706.50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0.718, which is greater than the 0.05 level and thus interpreted as not significant. This prompts the acceptance of the null hypothesis that there is no significant difference in the level of practices in the implementation of school reading programs in the pre-implementation phase when grouped and compared according to the length of service.</w:t>
      </w: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 xml:space="preserve"> </w:t>
      </w:r>
    </w:p>
    <w:p w:rsidR="00DF2521" w:rsidRPr="00222185" w:rsidRDefault="00DF2521" w:rsidP="00222185">
      <w:pPr>
        <w:pBdr>
          <w:top w:val="nil"/>
          <w:left w:val="nil"/>
          <w:bottom w:val="nil"/>
          <w:right w:val="nil"/>
          <w:between w:val="nil"/>
        </w:pBdr>
        <w:spacing w:after="0" w:line="240" w:lineRule="auto"/>
        <w:jc w:val="both"/>
        <w:rPr>
          <w:rFonts w:ascii="Verdana" w:eastAsia="Bookman Old Style" w:hAnsi="Verdana"/>
          <w:color w:val="0E101A"/>
          <w:sz w:val="16"/>
          <w:szCs w:val="16"/>
        </w:rPr>
      </w:pPr>
      <w:r w:rsidRPr="00222185">
        <w:rPr>
          <w:rFonts w:ascii="Verdana" w:eastAsia="Bookman Old Style" w:hAnsi="Verdana"/>
          <w:color w:val="0E101A"/>
          <w:sz w:val="16"/>
          <w:szCs w:val="16"/>
        </w:rPr>
        <w:t xml:space="preserve">         This implies that the level of practices in the implementation of school reading programs in the pre-implementation phase varies when grouped and compared according to civil status while not according to age, highest educational attainment, and length of service. It is significant in terms of civil status because married teachers were more compassionate in providing reading instructions to learners as to their children as they are more experienced in parenting children. </w:t>
      </w:r>
    </w:p>
    <w:p w:rsidR="007D1428" w:rsidRPr="00222185" w:rsidRDefault="007D1428" w:rsidP="00222185">
      <w:pPr>
        <w:pBdr>
          <w:top w:val="nil"/>
          <w:left w:val="nil"/>
          <w:bottom w:val="nil"/>
          <w:right w:val="nil"/>
          <w:between w:val="nil"/>
        </w:pBdr>
        <w:spacing w:after="0" w:line="240" w:lineRule="auto"/>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jc w:val="both"/>
        <w:rPr>
          <w:rFonts w:ascii="Verdana" w:eastAsia="Bookman Old Style" w:hAnsi="Verdana"/>
          <w:color w:val="0E101A"/>
          <w:sz w:val="16"/>
          <w:szCs w:val="16"/>
        </w:rPr>
      </w:pPr>
      <w:r w:rsidRPr="00222185">
        <w:rPr>
          <w:rFonts w:ascii="Verdana" w:eastAsia="Bookman Old Style" w:hAnsi="Verdana"/>
          <w:color w:val="0E101A"/>
          <w:sz w:val="16"/>
          <w:szCs w:val="16"/>
        </w:rPr>
        <w:t xml:space="preserve">         However, the finding contradicts that of Rizvi (2016). It was found out from his study that there is no significant difference between the professional adjustment of married and unmarried teachers. It clearly shows that marital status is not at all related to teachers' careers.</w:t>
      </w:r>
    </w:p>
    <w:p w:rsidR="00DF2521" w:rsidRPr="00222185" w:rsidRDefault="00DF2521" w:rsidP="00222185">
      <w:pPr>
        <w:spacing w:after="0" w:line="240" w:lineRule="auto"/>
        <w:jc w:val="both"/>
        <w:rPr>
          <w:rFonts w:ascii="Verdana" w:eastAsia="Bookman Old Style" w:hAnsi="Verdana"/>
          <w:b/>
          <w:sz w:val="16"/>
          <w:szCs w:val="16"/>
        </w:rPr>
      </w:pPr>
    </w:p>
    <w:p w:rsidR="00DF2521" w:rsidRPr="00222185" w:rsidRDefault="006F0878" w:rsidP="00222185">
      <w:pPr>
        <w:spacing w:after="0" w:line="240" w:lineRule="auto"/>
        <w:jc w:val="both"/>
        <w:rPr>
          <w:rFonts w:ascii="Verdana" w:eastAsia="Bookman Old Style" w:hAnsi="Verdana"/>
          <w:i/>
          <w:sz w:val="16"/>
          <w:szCs w:val="16"/>
        </w:rPr>
      </w:pPr>
      <w:r w:rsidRPr="00222185">
        <w:rPr>
          <w:rFonts w:ascii="Verdana" w:eastAsia="Bookman Old Style" w:hAnsi="Verdana"/>
          <w:b/>
          <w:sz w:val="16"/>
          <w:szCs w:val="16"/>
        </w:rPr>
        <w:t>Table 8</w:t>
      </w:r>
      <w:r w:rsidR="00DF2521" w:rsidRPr="00222185">
        <w:rPr>
          <w:rFonts w:ascii="Verdana" w:eastAsia="Bookman Old Style" w:hAnsi="Verdana"/>
          <w:b/>
          <w:sz w:val="16"/>
          <w:szCs w:val="16"/>
        </w:rPr>
        <w:t xml:space="preserve">. </w:t>
      </w:r>
      <w:r w:rsidR="00DF2521" w:rsidRPr="00222185">
        <w:rPr>
          <w:rFonts w:ascii="Verdana" w:eastAsia="Bookman Old Style" w:hAnsi="Verdana"/>
          <w:i/>
          <w:sz w:val="16"/>
          <w:szCs w:val="16"/>
        </w:rPr>
        <w:t>Difference in the Level of Practices in the Implementation of School Reading Program in the Area of Implementation Phase When Grouped and Compared According to the Aforementioned Variables</w:t>
      </w:r>
    </w:p>
    <w:tbl>
      <w:tblPr>
        <w:tblStyle w:val="affe"/>
        <w:tblW w:w="5000" w:type="pct"/>
        <w:tblLook w:val="0400" w:firstRow="0" w:lastRow="0" w:firstColumn="0" w:lastColumn="0" w:noHBand="0" w:noVBand="1"/>
      </w:tblPr>
      <w:tblGrid>
        <w:gridCol w:w="1823"/>
        <w:gridCol w:w="1320"/>
        <w:gridCol w:w="608"/>
        <w:gridCol w:w="986"/>
        <w:gridCol w:w="1366"/>
        <w:gridCol w:w="867"/>
        <w:gridCol w:w="871"/>
        <w:gridCol w:w="1749"/>
      </w:tblGrid>
      <w:tr w:rsidR="00DF2521" w:rsidRPr="00222185" w:rsidTr="00DF2521">
        <w:trPr>
          <w:trHeight w:val="720"/>
        </w:trPr>
        <w:tc>
          <w:tcPr>
            <w:tcW w:w="951"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Variable</w:t>
            </w:r>
          </w:p>
        </w:tc>
        <w:tc>
          <w:tcPr>
            <w:tcW w:w="688"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Category</w:t>
            </w:r>
          </w:p>
        </w:tc>
        <w:tc>
          <w:tcPr>
            <w:tcW w:w="317"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N</w:t>
            </w:r>
          </w:p>
        </w:tc>
        <w:tc>
          <w:tcPr>
            <w:tcW w:w="514"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Mean Rank</w:t>
            </w:r>
          </w:p>
        </w:tc>
        <w:tc>
          <w:tcPr>
            <w:tcW w:w="712"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 xml:space="preserve">Mann Whitney U </w:t>
            </w:r>
          </w:p>
        </w:tc>
        <w:tc>
          <w:tcPr>
            <w:tcW w:w="452"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p-value</w:t>
            </w:r>
          </w:p>
        </w:tc>
        <w:tc>
          <w:tcPr>
            <w:tcW w:w="454"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i/>
                <w:color w:val="000000"/>
                <w:sz w:val="16"/>
                <w:szCs w:val="16"/>
              </w:rPr>
            </w:pPr>
            <w:r w:rsidRPr="00222185">
              <w:rPr>
                <w:rFonts w:ascii="Verdana" w:eastAsia="Bookman Old Style" w:hAnsi="Verdana"/>
                <w:b/>
                <w:i/>
                <w:color w:val="000000"/>
                <w:sz w:val="16"/>
                <w:szCs w:val="16"/>
              </w:rPr>
              <w:t xml:space="preserve">Sig. level </w:t>
            </w:r>
          </w:p>
        </w:tc>
        <w:tc>
          <w:tcPr>
            <w:tcW w:w="912" w:type="pct"/>
            <w:tcBorders>
              <w:top w:val="single" w:sz="4" w:space="0" w:color="000000"/>
              <w:left w:val="nil"/>
              <w:bottom w:val="single" w:sz="4" w:space="0" w:color="000000"/>
              <w:right w:val="nil"/>
            </w:tcBorders>
            <w:shd w:val="clear" w:color="auto" w:fill="auto"/>
            <w:vAlign w:val="center"/>
          </w:tcPr>
          <w:p w:rsidR="00DF2521" w:rsidRPr="00222185" w:rsidRDefault="00DF2521" w:rsidP="00222185">
            <w:pPr>
              <w:spacing w:after="0" w:line="240" w:lineRule="auto"/>
              <w:ind w:right="-156"/>
              <w:jc w:val="both"/>
              <w:rPr>
                <w:rFonts w:ascii="Verdana" w:eastAsia="Bookman Old Style" w:hAnsi="Verdana"/>
                <w:b/>
                <w:color w:val="000000"/>
                <w:sz w:val="16"/>
                <w:szCs w:val="16"/>
              </w:rPr>
            </w:pPr>
            <w:r w:rsidRPr="00222185">
              <w:rPr>
                <w:rFonts w:ascii="Verdana" w:eastAsia="Bookman Old Style" w:hAnsi="Verdana"/>
                <w:b/>
                <w:color w:val="000000"/>
                <w:sz w:val="16"/>
                <w:szCs w:val="16"/>
              </w:rPr>
              <w:t>Interpretation</w:t>
            </w:r>
          </w:p>
        </w:tc>
      </w:tr>
      <w:tr w:rsidR="00DF2521" w:rsidRPr="00222185" w:rsidTr="00DF2521">
        <w:trPr>
          <w:trHeight w:val="300"/>
        </w:trPr>
        <w:tc>
          <w:tcPr>
            <w:tcW w:w="951"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Age</w:t>
            </w:r>
          </w:p>
        </w:tc>
        <w:tc>
          <w:tcPr>
            <w:tcW w:w="688"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Younger</w:t>
            </w:r>
          </w:p>
        </w:tc>
        <w:tc>
          <w:tcPr>
            <w:tcW w:w="317"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38</w:t>
            </w:r>
          </w:p>
        </w:tc>
        <w:tc>
          <w:tcPr>
            <w:tcW w:w="514"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42.68</w:t>
            </w:r>
          </w:p>
        </w:tc>
        <w:tc>
          <w:tcPr>
            <w:tcW w:w="71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601.00</w:t>
            </w:r>
          </w:p>
        </w:tc>
        <w:tc>
          <w:tcPr>
            <w:tcW w:w="45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0.146</w:t>
            </w:r>
          </w:p>
        </w:tc>
        <w:tc>
          <w:tcPr>
            <w:tcW w:w="454" w:type="pct"/>
            <w:vMerge w:val="restart"/>
            <w:tcBorders>
              <w:top w:val="nil"/>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0.05</w:t>
            </w:r>
          </w:p>
        </w:tc>
        <w:tc>
          <w:tcPr>
            <w:tcW w:w="91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51"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88"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Older</w:t>
            </w:r>
          </w:p>
        </w:tc>
        <w:tc>
          <w:tcPr>
            <w:tcW w:w="317"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39</w:t>
            </w:r>
          </w:p>
        </w:tc>
        <w:tc>
          <w:tcPr>
            <w:tcW w:w="514"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35.41</w:t>
            </w:r>
          </w:p>
        </w:tc>
        <w:tc>
          <w:tcPr>
            <w:tcW w:w="71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4"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1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300"/>
        </w:trPr>
        <w:tc>
          <w:tcPr>
            <w:tcW w:w="951"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Civil Status</w:t>
            </w:r>
          </w:p>
        </w:tc>
        <w:tc>
          <w:tcPr>
            <w:tcW w:w="688"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Single </w:t>
            </w:r>
          </w:p>
        </w:tc>
        <w:tc>
          <w:tcPr>
            <w:tcW w:w="317"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22</w:t>
            </w:r>
          </w:p>
        </w:tc>
        <w:tc>
          <w:tcPr>
            <w:tcW w:w="514"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32.73</w:t>
            </w:r>
          </w:p>
        </w:tc>
        <w:tc>
          <w:tcPr>
            <w:tcW w:w="71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467.00</w:t>
            </w:r>
          </w:p>
        </w:tc>
        <w:tc>
          <w:tcPr>
            <w:tcW w:w="45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0.113</w:t>
            </w:r>
          </w:p>
        </w:tc>
        <w:tc>
          <w:tcPr>
            <w:tcW w:w="454"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1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51"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88"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Married</w:t>
            </w:r>
          </w:p>
        </w:tc>
        <w:tc>
          <w:tcPr>
            <w:tcW w:w="317"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55</w:t>
            </w:r>
          </w:p>
        </w:tc>
        <w:tc>
          <w:tcPr>
            <w:tcW w:w="514"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41.51</w:t>
            </w:r>
          </w:p>
        </w:tc>
        <w:tc>
          <w:tcPr>
            <w:tcW w:w="71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4"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1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280"/>
        </w:trPr>
        <w:tc>
          <w:tcPr>
            <w:tcW w:w="951"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Highest Educational Attainment</w:t>
            </w:r>
          </w:p>
        </w:tc>
        <w:tc>
          <w:tcPr>
            <w:tcW w:w="688"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Lower</w:t>
            </w:r>
          </w:p>
        </w:tc>
        <w:tc>
          <w:tcPr>
            <w:tcW w:w="317"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55</w:t>
            </w:r>
          </w:p>
        </w:tc>
        <w:tc>
          <w:tcPr>
            <w:tcW w:w="514"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40.20</w:t>
            </w:r>
          </w:p>
        </w:tc>
        <w:tc>
          <w:tcPr>
            <w:tcW w:w="71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539.00</w:t>
            </w:r>
          </w:p>
        </w:tc>
        <w:tc>
          <w:tcPr>
            <w:tcW w:w="45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0.449</w:t>
            </w:r>
          </w:p>
        </w:tc>
        <w:tc>
          <w:tcPr>
            <w:tcW w:w="454"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12" w:type="pct"/>
            <w:vMerge w:val="restart"/>
            <w:tcBorders>
              <w:top w:val="nil"/>
              <w:left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51"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88"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Higher</w:t>
            </w:r>
          </w:p>
        </w:tc>
        <w:tc>
          <w:tcPr>
            <w:tcW w:w="317"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22</w:t>
            </w:r>
          </w:p>
        </w:tc>
        <w:tc>
          <w:tcPr>
            <w:tcW w:w="514"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36.00</w:t>
            </w:r>
          </w:p>
        </w:tc>
        <w:tc>
          <w:tcPr>
            <w:tcW w:w="71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4"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12" w:type="pct"/>
            <w:vMerge/>
            <w:tcBorders>
              <w:top w:val="nil"/>
              <w:left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300"/>
        </w:trPr>
        <w:tc>
          <w:tcPr>
            <w:tcW w:w="951"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Length of Service</w:t>
            </w:r>
          </w:p>
        </w:tc>
        <w:tc>
          <w:tcPr>
            <w:tcW w:w="688"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Shorter</w:t>
            </w:r>
          </w:p>
        </w:tc>
        <w:tc>
          <w:tcPr>
            <w:tcW w:w="317"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38</w:t>
            </w:r>
          </w:p>
        </w:tc>
        <w:tc>
          <w:tcPr>
            <w:tcW w:w="514"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41.03</w:t>
            </w:r>
          </w:p>
        </w:tc>
        <w:tc>
          <w:tcPr>
            <w:tcW w:w="712"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664.00</w:t>
            </w:r>
          </w:p>
        </w:tc>
        <w:tc>
          <w:tcPr>
            <w:tcW w:w="452"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0.424</w:t>
            </w:r>
          </w:p>
        </w:tc>
        <w:tc>
          <w:tcPr>
            <w:tcW w:w="454"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12"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51"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88" w:type="pc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Longer</w:t>
            </w:r>
          </w:p>
        </w:tc>
        <w:tc>
          <w:tcPr>
            <w:tcW w:w="317" w:type="pc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39</w:t>
            </w:r>
          </w:p>
        </w:tc>
        <w:tc>
          <w:tcPr>
            <w:tcW w:w="514" w:type="pc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37.03</w:t>
            </w:r>
          </w:p>
        </w:tc>
        <w:tc>
          <w:tcPr>
            <w:tcW w:w="712"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2"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4"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12"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bl>
    <w:p w:rsidR="00DF2521" w:rsidRPr="00222185" w:rsidRDefault="00DF2521" w:rsidP="00222185">
      <w:pPr>
        <w:spacing w:after="0" w:line="240" w:lineRule="auto"/>
        <w:jc w:val="both"/>
        <w:rPr>
          <w:rFonts w:ascii="Verdana" w:eastAsia="Bookman Old Style" w:hAnsi="Verdana"/>
          <w:i/>
          <w:sz w:val="16"/>
          <w:szCs w:val="16"/>
        </w:rPr>
      </w:pPr>
      <w:r w:rsidRPr="00222185">
        <w:rPr>
          <w:rFonts w:ascii="Verdana" w:eastAsia="Bookman Old Style" w:hAnsi="Verdana"/>
          <w:i/>
          <w:sz w:val="16"/>
          <w:szCs w:val="16"/>
        </w:rPr>
        <w:t xml:space="preserve"> </w:t>
      </w:r>
    </w:p>
    <w:p w:rsidR="00DF2521" w:rsidRPr="00222185" w:rsidRDefault="006F087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00000"/>
          <w:sz w:val="16"/>
          <w:szCs w:val="16"/>
        </w:rPr>
        <w:t>Table 8</w:t>
      </w:r>
      <w:r w:rsidR="00DF2521" w:rsidRPr="00222185">
        <w:rPr>
          <w:rFonts w:ascii="Verdana" w:eastAsia="Bookman Old Style" w:hAnsi="Verdana"/>
          <w:color w:val="000000"/>
          <w:sz w:val="16"/>
          <w:szCs w:val="16"/>
        </w:rPr>
        <w:t xml:space="preserve"> reveals the statistics on the significant differences in the level of practices in the implementation of school reading programs in the area of implementation phase when grouped and compared according to profile variables</w:t>
      </w:r>
      <w:r w:rsidR="00DF2521" w:rsidRPr="00222185">
        <w:rPr>
          <w:rFonts w:ascii="Verdana" w:eastAsia="Bookman Old Style" w:hAnsi="Verdana"/>
          <w:color w:val="0E101A"/>
          <w:sz w:val="16"/>
          <w:szCs w:val="16"/>
        </w:rPr>
        <w:t>.</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As revealed in Table 49, for variable age, the computed U is 601.00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0.146, which is greater than the 0.05 level of significance and thus interpreted as not significant. Therefore, the hypothesis stating there is no significant difference in the level of practices in the implementation of school reading programs in terms of the implementation phase when they are grouped and compared according to age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For variable civil status, the computed U is 467.00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0.113, which is greater than the 0.05 level of significance and thus interpreted as not significant. Therefore, the hypothesis stating there is no significant difference in the level of practices in the implementation of school reading programs in terms of the implementation phase when grouped and compared according to civil status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 xml:space="preserve">Similarly, for the highest educational attainment variable, the computed U is 439.00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0.449, which is greater than the 0.05 level and thus interpreted as insignificant. Therefore, the hypothesis that there is no significant difference in the level of practices in the implementation of school reading programs in terms of the implementation phase when grouped and compared according to highest educational attainment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Further, for a variable length of service, the computed U is 664.00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0.424, which is greater than the 0.05 level and thus interpreted as not significant. Therefore, when grouped and compared according to the length of service, the hypothesis stating there is no significant difference in the level of practices in the implementation of school reading programs in terms of implementation phase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The overall result indicates no significant difference as to all variables considered. This is because the majority of the reading teachers are performing effectively to ensure the best outcome of the program regardless of their profile background. They make sure to implement the necessary policies and guidelines of the school reading program. </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jc w:val="both"/>
        <w:rPr>
          <w:rFonts w:ascii="Verdana" w:eastAsia="Bookman Old Style" w:hAnsi="Verdana"/>
          <w:color w:val="0E101A"/>
          <w:sz w:val="16"/>
          <w:szCs w:val="16"/>
        </w:rPr>
      </w:pPr>
      <w:r w:rsidRPr="00222185">
        <w:rPr>
          <w:rFonts w:ascii="Verdana" w:eastAsia="Bookman Old Style" w:hAnsi="Verdana"/>
          <w:color w:val="0E101A"/>
          <w:sz w:val="16"/>
          <w:szCs w:val="16"/>
        </w:rPr>
        <w:lastRenderedPageBreak/>
        <w:t xml:space="preserve">         The result supports Herrera (202) that the effectiveness of teachers in the remedial reading program did not vary in age, gender, civil status, length of service, highest educational qualification, teaching position, and number of teaching years. </w:t>
      </w:r>
    </w:p>
    <w:p w:rsidR="00DF2521" w:rsidRDefault="00DF2521" w:rsidP="00222185">
      <w:pPr>
        <w:spacing w:after="0" w:line="240" w:lineRule="auto"/>
        <w:jc w:val="both"/>
        <w:rPr>
          <w:rFonts w:ascii="Verdana" w:eastAsia="Bookman Old Style" w:hAnsi="Verdana"/>
          <w:b/>
          <w:sz w:val="16"/>
          <w:szCs w:val="16"/>
        </w:rPr>
      </w:pPr>
    </w:p>
    <w:p w:rsidR="003914EB" w:rsidRDefault="003914EB" w:rsidP="00222185">
      <w:pPr>
        <w:spacing w:after="0" w:line="240" w:lineRule="auto"/>
        <w:jc w:val="both"/>
        <w:rPr>
          <w:rFonts w:ascii="Verdana" w:eastAsia="Bookman Old Style" w:hAnsi="Verdana"/>
          <w:b/>
          <w:sz w:val="16"/>
          <w:szCs w:val="16"/>
        </w:rPr>
      </w:pPr>
    </w:p>
    <w:p w:rsidR="003914EB" w:rsidRPr="00222185" w:rsidRDefault="003914EB" w:rsidP="00222185">
      <w:pPr>
        <w:spacing w:after="0" w:line="240" w:lineRule="auto"/>
        <w:jc w:val="both"/>
        <w:rPr>
          <w:rFonts w:ascii="Verdana" w:eastAsia="Bookman Old Style" w:hAnsi="Verdana"/>
          <w:b/>
          <w:sz w:val="16"/>
          <w:szCs w:val="16"/>
        </w:rPr>
      </w:pPr>
    </w:p>
    <w:p w:rsidR="00DF2521" w:rsidRPr="00222185" w:rsidRDefault="006F0878" w:rsidP="00222185">
      <w:pPr>
        <w:spacing w:after="0" w:line="240" w:lineRule="auto"/>
        <w:jc w:val="both"/>
        <w:rPr>
          <w:rFonts w:ascii="Verdana" w:eastAsia="Bookman Old Style" w:hAnsi="Verdana"/>
          <w:i/>
          <w:sz w:val="16"/>
          <w:szCs w:val="16"/>
        </w:rPr>
      </w:pPr>
      <w:r w:rsidRPr="00222185">
        <w:rPr>
          <w:rFonts w:ascii="Verdana" w:eastAsia="Bookman Old Style" w:hAnsi="Verdana"/>
          <w:b/>
          <w:sz w:val="16"/>
          <w:szCs w:val="16"/>
        </w:rPr>
        <w:t>Table 9</w:t>
      </w:r>
      <w:r w:rsidR="00DF2521" w:rsidRPr="00222185">
        <w:rPr>
          <w:rFonts w:ascii="Verdana" w:eastAsia="Bookman Old Style" w:hAnsi="Verdana"/>
          <w:b/>
          <w:sz w:val="16"/>
          <w:szCs w:val="16"/>
        </w:rPr>
        <w:t xml:space="preserve">. </w:t>
      </w:r>
      <w:r w:rsidR="00DF2521" w:rsidRPr="00222185">
        <w:rPr>
          <w:rFonts w:ascii="Verdana" w:eastAsia="Bookman Old Style" w:hAnsi="Verdana"/>
          <w:i/>
          <w:sz w:val="16"/>
          <w:szCs w:val="16"/>
        </w:rPr>
        <w:t>Difference in the Level of Practices in the Implementation of School Reading Program in the Area of Post-Implementation Phase When Grouped and Compared According to the Aforementioned Variables</w:t>
      </w:r>
    </w:p>
    <w:tbl>
      <w:tblPr>
        <w:tblStyle w:val="afff"/>
        <w:tblW w:w="5000" w:type="pct"/>
        <w:tblLook w:val="0400" w:firstRow="0" w:lastRow="0" w:firstColumn="0" w:lastColumn="0" w:noHBand="0" w:noVBand="1"/>
      </w:tblPr>
      <w:tblGrid>
        <w:gridCol w:w="1740"/>
        <w:gridCol w:w="1333"/>
        <w:gridCol w:w="616"/>
        <w:gridCol w:w="995"/>
        <w:gridCol w:w="1381"/>
        <w:gridCol w:w="877"/>
        <w:gridCol w:w="880"/>
        <w:gridCol w:w="1768"/>
      </w:tblGrid>
      <w:tr w:rsidR="00DF2521" w:rsidRPr="00222185" w:rsidTr="00DF2521">
        <w:trPr>
          <w:trHeight w:val="720"/>
        </w:trPr>
        <w:tc>
          <w:tcPr>
            <w:tcW w:w="907"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Variable</w:t>
            </w:r>
          </w:p>
        </w:tc>
        <w:tc>
          <w:tcPr>
            <w:tcW w:w="695"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Category</w:t>
            </w:r>
          </w:p>
        </w:tc>
        <w:tc>
          <w:tcPr>
            <w:tcW w:w="321"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N</w:t>
            </w:r>
          </w:p>
        </w:tc>
        <w:tc>
          <w:tcPr>
            <w:tcW w:w="519"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Mean Rank</w:t>
            </w:r>
          </w:p>
        </w:tc>
        <w:tc>
          <w:tcPr>
            <w:tcW w:w="720"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 xml:space="preserve">Mann Whitney U </w:t>
            </w:r>
          </w:p>
        </w:tc>
        <w:tc>
          <w:tcPr>
            <w:tcW w:w="457"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p-value</w:t>
            </w:r>
          </w:p>
        </w:tc>
        <w:tc>
          <w:tcPr>
            <w:tcW w:w="459"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i/>
                <w:color w:val="000000"/>
                <w:sz w:val="16"/>
                <w:szCs w:val="16"/>
              </w:rPr>
            </w:pPr>
            <w:r w:rsidRPr="00222185">
              <w:rPr>
                <w:rFonts w:ascii="Verdana" w:eastAsia="Bookman Old Style" w:hAnsi="Verdana"/>
                <w:b/>
                <w:i/>
                <w:color w:val="000000"/>
                <w:sz w:val="16"/>
                <w:szCs w:val="16"/>
              </w:rPr>
              <w:t xml:space="preserve">Sig. level </w:t>
            </w:r>
          </w:p>
        </w:tc>
        <w:tc>
          <w:tcPr>
            <w:tcW w:w="922" w:type="pct"/>
            <w:tcBorders>
              <w:top w:val="single" w:sz="8" w:space="0" w:color="000000"/>
              <w:left w:val="nil"/>
              <w:bottom w:val="single" w:sz="4" w:space="0" w:color="000000"/>
              <w:right w:val="nil"/>
            </w:tcBorders>
            <w:shd w:val="clear" w:color="auto" w:fill="auto"/>
            <w:vAlign w:val="center"/>
          </w:tcPr>
          <w:p w:rsidR="00DF2521" w:rsidRPr="00222185" w:rsidRDefault="00DF2521" w:rsidP="00222185">
            <w:pPr>
              <w:spacing w:after="0" w:line="240" w:lineRule="auto"/>
              <w:ind w:right="-66"/>
              <w:jc w:val="both"/>
              <w:rPr>
                <w:rFonts w:ascii="Verdana" w:eastAsia="Bookman Old Style" w:hAnsi="Verdana"/>
                <w:b/>
                <w:color w:val="000000"/>
                <w:sz w:val="16"/>
                <w:szCs w:val="16"/>
              </w:rPr>
            </w:pPr>
            <w:r w:rsidRPr="00222185">
              <w:rPr>
                <w:rFonts w:ascii="Verdana" w:eastAsia="Bookman Old Style" w:hAnsi="Verdana"/>
                <w:b/>
                <w:color w:val="000000"/>
                <w:sz w:val="16"/>
                <w:szCs w:val="16"/>
              </w:rPr>
              <w:t>Interpretation</w:t>
            </w:r>
          </w:p>
        </w:tc>
      </w:tr>
      <w:tr w:rsidR="00DF2521" w:rsidRPr="00222185" w:rsidTr="00DF2521">
        <w:trPr>
          <w:trHeight w:val="300"/>
        </w:trPr>
        <w:tc>
          <w:tcPr>
            <w:tcW w:w="907"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Age</w:t>
            </w:r>
          </w:p>
        </w:tc>
        <w:tc>
          <w:tcPr>
            <w:tcW w:w="69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Younger</w:t>
            </w:r>
          </w:p>
        </w:tc>
        <w:tc>
          <w:tcPr>
            <w:tcW w:w="321"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38</w:t>
            </w:r>
          </w:p>
        </w:tc>
        <w:tc>
          <w:tcPr>
            <w:tcW w:w="51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37.92</w:t>
            </w:r>
          </w:p>
        </w:tc>
        <w:tc>
          <w:tcPr>
            <w:tcW w:w="720"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700.00</w:t>
            </w:r>
          </w:p>
        </w:tc>
        <w:tc>
          <w:tcPr>
            <w:tcW w:w="457"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0.674</w:t>
            </w:r>
          </w:p>
        </w:tc>
        <w:tc>
          <w:tcPr>
            <w:tcW w:w="459"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0.05</w:t>
            </w:r>
          </w:p>
        </w:tc>
        <w:tc>
          <w:tcPr>
            <w:tcW w:w="92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07"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9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Older</w:t>
            </w:r>
          </w:p>
        </w:tc>
        <w:tc>
          <w:tcPr>
            <w:tcW w:w="321"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39</w:t>
            </w:r>
          </w:p>
        </w:tc>
        <w:tc>
          <w:tcPr>
            <w:tcW w:w="51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40.05</w:t>
            </w:r>
          </w:p>
        </w:tc>
        <w:tc>
          <w:tcPr>
            <w:tcW w:w="720"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7"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9"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2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300"/>
        </w:trPr>
        <w:tc>
          <w:tcPr>
            <w:tcW w:w="907"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Civil Status</w:t>
            </w:r>
          </w:p>
        </w:tc>
        <w:tc>
          <w:tcPr>
            <w:tcW w:w="69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Single </w:t>
            </w:r>
          </w:p>
        </w:tc>
        <w:tc>
          <w:tcPr>
            <w:tcW w:w="321"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22</w:t>
            </w:r>
          </w:p>
        </w:tc>
        <w:tc>
          <w:tcPr>
            <w:tcW w:w="51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44.64</w:t>
            </w:r>
          </w:p>
        </w:tc>
        <w:tc>
          <w:tcPr>
            <w:tcW w:w="720"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481.00</w:t>
            </w:r>
          </w:p>
        </w:tc>
        <w:tc>
          <w:tcPr>
            <w:tcW w:w="457"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0.159</w:t>
            </w:r>
          </w:p>
        </w:tc>
        <w:tc>
          <w:tcPr>
            <w:tcW w:w="459"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2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07"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9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Married</w:t>
            </w:r>
          </w:p>
        </w:tc>
        <w:tc>
          <w:tcPr>
            <w:tcW w:w="321"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55</w:t>
            </w:r>
          </w:p>
        </w:tc>
        <w:tc>
          <w:tcPr>
            <w:tcW w:w="51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36.75</w:t>
            </w:r>
          </w:p>
        </w:tc>
        <w:tc>
          <w:tcPr>
            <w:tcW w:w="720"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7"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9"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2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280"/>
        </w:trPr>
        <w:tc>
          <w:tcPr>
            <w:tcW w:w="907"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Highest Educational Attainment</w:t>
            </w:r>
          </w:p>
        </w:tc>
        <w:tc>
          <w:tcPr>
            <w:tcW w:w="69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Lower</w:t>
            </w:r>
          </w:p>
        </w:tc>
        <w:tc>
          <w:tcPr>
            <w:tcW w:w="321"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55</w:t>
            </w:r>
          </w:p>
        </w:tc>
        <w:tc>
          <w:tcPr>
            <w:tcW w:w="51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35.58</w:t>
            </w:r>
          </w:p>
        </w:tc>
        <w:tc>
          <w:tcPr>
            <w:tcW w:w="720"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417.00</w:t>
            </w:r>
          </w:p>
        </w:tc>
        <w:tc>
          <w:tcPr>
            <w:tcW w:w="457"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0.033</w:t>
            </w:r>
          </w:p>
        </w:tc>
        <w:tc>
          <w:tcPr>
            <w:tcW w:w="459"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2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Significant</w:t>
            </w:r>
          </w:p>
        </w:tc>
      </w:tr>
      <w:tr w:rsidR="00DF2521" w:rsidRPr="00222185" w:rsidTr="00DF2521">
        <w:trPr>
          <w:trHeight w:val="300"/>
        </w:trPr>
        <w:tc>
          <w:tcPr>
            <w:tcW w:w="907"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9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Higher</w:t>
            </w:r>
          </w:p>
        </w:tc>
        <w:tc>
          <w:tcPr>
            <w:tcW w:w="321"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22</w:t>
            </w:r>
          </w:p>
        </w:tc>
        <w:tc>
          <w:tcPr>
            <w:tcW w:w="51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47.55</w:t>
            </w:r>
          </w:p>
        </w:tc>
        <w:tc>
          <w:tcPr>
            <w:tcW w:w="720"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7"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9"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2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300"/>
        </w:trPr>
        <w:tc>
          <w:tcPr>
            <w:tcW w:w="907"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Length of Service</w:t>
            </w:r>
          </w:p>
        </w:tc>
        <w:tc>
          <w:tcPr>
            <w:tcW w:w="69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Shorter</w:t>
            </w:r>
          </w:p>
        </w:tc>
        <w:tc>
          <w:tcPr>
            <w:tcW w:w="321"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38</w:t>
            </w:r>
          </w:p>
        </w:tc>
        <w:tc>
          <w:tcPr>
            <w:tcW w:w="51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37.17</w:t>
            </w:r>
          </w:p>
        </w:tc>
        <w:tc>
          <w:tcPr>
            <w:tcW w:w="720"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671.50</w:t>
            </w:r>
          </w:p>
        </w:tc>
        <w:tc>
          <w:tcPr>
            <w:tcW w:w="457"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0.476</w:t>
            </w:r>
          </w:p>
        </w:tc>
        <w:tc>
          <w:tcPr>
            <w:tcW w:w="459"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22"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07"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95" w:type="pc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Longer</w:t>
            </w:r>
          </w:p>
        </w:tc>
        <w:tc>
          <w:tcPr>
            <w:tcW w:w="321" w:type="pc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39</w:t>
            </w:r>
          </w:p>
        </w:tc>
        <w:tc>
          <w:tcPr>
            <w:tcW w:w="519" w:type="pc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40.78</w:t>
            </w:r>
          </w:p>
        </w:tc>
        <w:tc>
          <w:tcPr>
            <w:tcW w:w="720"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7"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9"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22"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bl>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6F087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00000"/>
          <w:sz w:val="16"/>
          <w:szCs w:val="16"/>
        </w:rPr>
        <w:t>Table 9</w:t>
      </w:r>
      <w:r w:rsidR="00DF2521" w:rsidRPr="00222185">
        <w:rPr>
          <w:rFonts w:ascii="Verdana" w:eastAsia="Bookman Old Style" w:hAnsi="Verdana"/>
          <w:color w:val="000000"/>
          <w:sz w:val="16"/>
          <w:szCs w:val="16"/>
        </w:rPr>
        <w:t xml:space="preserve"> shows the statistics on the significant differences in the level of practices in the implementation of school reading programs in the area of the post-implementation phase when grouped and compared according to profile variables</w:t>
      </w:r>
      <w:r w:rsidR="00DF2521" w:rsidRPr="00222185">
        <w:rPr>
          <w:rFonts w:ascii="Verdana" w:eastAsia="Bookman Old Style" w:hAnsi="Verdana"/>
          <w:color w:val="0E101A"/>
          <w:sz w:val="16"/>
          <w:szCs w:val="16"/>
        </w:rPr>
        <w:t>.</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As shown in Table 50, for variable age, the computed U is 700.00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0.674, which is greater than the 0.05 level of significance and thus interpreted as not significant. Therefore, the hypothesis stating there is no significant difference in the level of practices in the implementation of school reading programs in the post-implementation phase when they are grouped and compared according to age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On variable civil status, the computed U is 481.00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0.159, which is greater than the 0.05 level of significance and thus interpreted as not significant. Hence, the hypothesis stating there is no significant difference in the level of practices in implementing school reading programs in terms of the post-implementation phase when they are grouped and compared according to civil status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However, for the variable highest educational attainment, the computed U is 417.00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0.033, which is less than the 0.05 level and thus interpreted as significant. Therefore, the hypothesis stating there is no significant difference in the level of practices in the implementation of school reading programs in the post-implementation phase when grouped and compared according to highest educational attainment is rejected.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Moreover, for a variable length of service, the computed U is 671.50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 xml:space="preserve">-value of 0.476, which is greater than the 0.05 level, thus interpreted as not significant. This prompts the acceptance of the null hypothesis that there is no significant difference in the level of practices in the implementation of school reading programs in the post-implementation phase when grouped and compared according to the length of service. </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The level of practice in the implementation of school reading programs during the post-implementation phase is significant only to the highest educational attainment. This indicates that the majority of the teachers with higher educational attainment performed their tasks more efficiently than those with lower educational attainment. They implemented various unique reading strategies during the program. Meanwhile, teachers with lower education stick to the previous reading strategies implemented in previous years.</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The result confirms that of Moon and Young (2021), revealing those teachers' educational qualifications and training can implement the reading program effectively and create powerful learning environments.</w:t>
      </w:r>
    </w:p>
    <w:p w:rsidR="00DF2521" w:rsidRPr="00222185" w:rsidRDefault="00DF2521" w:rsidP="00222185">
      <w:pPr>
        <w:spacing w:after="0" w:line="240" w:lineRule="auto"/>
        <w:ind w:firstLine="720"/>
        <w:jc w:val="both"/>
        <w:rPr>
          <w:rFonts w:ascii="Verdana" w:eastAsia="Bookman Old Style" w:hAnsi="Verdana"/>
          <w:sz w:val="16"/>
          <w:szCs w:val="16"/>
        </w:rPr>
      </w:pPr>
    </w:p>
    <w:p w:rsidR="00DF2521" w:rsidRPr="00222185" w:rsidRDefault="006F0878" w:rsidP="00222185">
      <w:pPr>
        <w:spacing w:after="0" w:line="240" w:lineRule="auto"/>
        <w:jc w:val="both"/>
        <w:rPr>
          <w:rFonts w:ascii="Verdana" w:eastAsia="Bookman Old Style" w:hAnsi="Verdana"/>
          <w:i/>
          <w:sz w:val="16"/>
          <w:szCs w:val="16"/>
        </w:rPr>
      </w:pPr>
      <w:r w:rsidRPr="00222185">
        <w:rPr>
          <w:rFonts w:ascii="Verdana" w:eastAsia="Bookman Old Style" w:hAnsi="Verdana"/>
          <w:b/>
          <w:sz w:val="16"/>
          <w:szCs w:val="16"/>
        </w:rPr>
        <w:t>Table 10</w:t>
      </w:r>
      <w:r w:rsidR="00DF2521" w:rsidRPr="00222185">
        <w:rPr>
          <w:rFonts w:ascii="Verdana" w:eastAsia="Bookman Old Style" w:hAnsi="Verdana"/>
          <w:b/>
          <w:sz w:val="16"/>
          <w:szCs w:val="16"/>
        </w:rPr>
        <w:t xml:space="preserve">. </w:t>
      </w:r>
      <w:r w:rsidR="00DF2521" w:rsidRPr="00222185">
        <w:rPr>
          <w:rFonts w:ascii="Verdana" w:eastAsia="Bookman Old Style" w:hAnsi="Verdana"/>
          <w:i/>
          <w:sz w:val="16"/>
          <w:szCs w:val="16"/>
        </w:rPr>
        <w:t>Difference in the Extent of Compliance in the Implementation of School Reading Programs in the Area of Implementation When Grouped and Compared According to the Aforementioned Variables</w:t>
      </w:r>
    </w:p>
    <w:tbl>
      <w:tblPr>
        <w:tblStyle w:val="afff0"/>
        <w:tblW w:w="5000" w:type="pct"/>
        <w:tblLook w:val="0400" w:firstRow="0" w:lastRow="0" w:firstColumn="0" w:lastColumn="0" w:noHBand="0" w:noVBand="1"/>
      </w:tblPr>
      <w:tblGrid>
        <w:gridCol w:w="1740"/>
        <w:gridCol w:w="1333"/>
        <w:gridCol w:w="616"/>
        <w:gridCol w:w="995"/>
        <w:gridCol w:w="1381"/>
        <w:gridCol w:w="877"/>
        <w:gridCol w:w="880"/>
        <w:gridCol w:w="1768"/>
      </w:tblGrid>
      <w:tr w:rsidR="00DF2521" w:rsidRPr="00222185" w:rsidTr="00DF2521">
        <w:trPr>
          <w:trHeight w:val="720"/>
        </w:trPr>
        <w:tc>
          <w:tcPr>
            <w:tcW w:w="907"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Variable</w:t>
            </w:r>
          </w:p>
        </w:tc>
        <w:tc>
          <w:tcPr>
            <w:tcW w:w="695"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Category</w:t>
            </w:r>
          </w:p>
        </w:tc>
        <w:tc>
          <w:tcPr>
            <w:tcW w:w="321"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N</w:t>
            </w:r>
          </w:p>
        </w:tc>
        <w:tc>
          <w:tcPr>
            <w:tcW w:w="519"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Mean Rank</w:t>
            </w:r>
          </w:p>
        </w:tc>
        <w:tc>
          <w:tcPr>
            <w:tcW w:w="720"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 xml:space="preserve">Mann Whitney U </w:t>
            </w:r>
          </w:p>
        </w:tc>
        <w:tc>
          <w:tcPr>
            <w:tcW w:w="457"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p-value</w:t>
            </w:r>
          </w:p>
        </w:tc>
        <w:tc>
          <w:tcPr>
            <w:tcW w:w="459"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i/>
                <w:color w:val="000000"/>
                <w:sz w:val="16"/>
                <w:szCs w:val="16"/>
              </w:rPr>
            </w:pPr>
            <w:r w:rsidRPr="00222185">
              <w:rPr>
                <w:rFonts w:ascii="Verdana" w:eastAsia="Bookman Old Style" w:hAnsi="Verdana"/>
                <w:b/>
                <w:i/>
                <w:color w:val="000000"/>
                <w:sz w:val="16"/>
                <w:szCs w:val="16"/>
              </w:rPr>
              <w:t xml:space="preserve">Sig. level </w:t>
            </w:r>
          </w:p>
        </w:tc>
        <w:tc>
          <w:tcPr>
            <w:tcW w:w="922" w:type="pct"/>
            <w:tcBorders>
              <w:top w:val="single" w:sz="4" w:space="0" w:color="000000"/>
              <w:left w:val="nil"/>
              <w:bottom w:val="single" w:sz="4" w:space="0" w:color="000000"/>
              <w:right w:val="nil"/>
            </w:tcBorders>
            <w:shd w:val="clear" w:color="auto" w:fill="auto"/>
            <w:vAlign w:val="center"/>
          </w:tcPr>
          <w:p w:rsidR="00DF2521" w:rsidRPr="00222185" w:rsidRDefault="00DF2521" w:rsidP="00222185">
            <w:pPr>
              <w:spacing w:after="0" w:line="240" w:lineRule="auto"/>
              <w:ind w:right="-156"/>
              <w:jc w:val="both"/>
              <w:rPr>
                <w:rFonts w:ascii="Verdana" w:eastAsia="Bookman Old Style" w:hAnsi="Verdana"/>
                <w:b/>
                <w:color w:val="000000"/>
                <w:sz w:val="16"/>
                <w:szCs w:val="16"/>
              </w:rPr>
            </w:pPr>
            <w:r w:rsidRPr="00222185">
              <w:rPr>
                <w:rFonts w:ascii="Verdana" w:eastAsia="Bookman Old Style" w:hAnsi="Verdana"/>
                <w:b/>
                <w:color w:val="000000"/>
                <w:sz w:val="16"/>
                <w:szCs w:val="16"/>
              </w:rPr>
              <w:t>Interpretation</w:t>
            </w:r>
          </w:p>
        </w:tc>
      </w:tr>
      <w:tr w:rsidR="00DF2521" w:rsidRPr="00222185" w:rsidTr="00DF2521">
        <w:trPr>
          <w:trHeight w:val="300"/>
        </w:trPr>
        <w:tc>
          <w:tcPr>
            <w:tcW w:w="907"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lastRenderedPageBreak/>
              <w:t>Age</w:t>
            </w:r>
          </w:p>
        </w:tc>
        <w:tc>
          <w:tcPr>
            <w:tcW w:w="69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Younger</w:t>
            </w:r>
          </w:p>
        </w:tc>
        <w:tc>
          <w:tcPr>
            <w:tcW w:w="321"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38</w:t>
            </w:r>
          </w:p>
        </w:tc>
        <w:tc>
          <w:tcPr>
            <w:tcW w:w="51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38.51</w:t>
            </w:r>
          </w:p>
        </w:tc>
        <w:tc>
          <w:tcPr>
            <w:tcW w:w="720"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722.50</w:t>
            </w:r>
          </w:p>
        </w:tc>
        <w:tc>
          <w:tcPr>
            <w:tcW w:w="457"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0.849</w:t>
            </w:r>
          </w:p>
        </w:tc>
        <w:tc>
          <w:tcPr>
            <w:tcW w:w="459" w:type="pct"/>
            <w:vMerge w:val="restart"/>
            <w:tcBorders>
              <w:top w:val="nil"/>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0.05</w:t>
            </w:r>
          </w:p>
        </w:tc>
        <w:tc>
          <w:tcPr>
            <w:tcW w:w="92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07"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9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Older</w:t>
            </w:r>
          </w:p>
        </w:tc>
        <w:tc>
          <w:tcPr>
            <w:tcW w:w="321"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39</w:t>
            </w:r>
          </w:p>
        </w:tc>
        <w:tc>
          <w:tcPr>
            <w:tcW w:w="51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39.47</w:t>
            </w:r>
          </w:p>
        </w:tc>
        <w:tc>
          <w:tcPr>
            <w:tcW w:w="720"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7"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9"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2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300"/>
        </w:trPr>
        <w:tc>
          <w:tcPr>
            <w:tcW w:w="907"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Civil Status</w:t>
            </w:r>
          </w:p>
        </w:tc>
        <w:tc>
          <w:tcPr>
            <w:tcW w:w="69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Single </w:t>
            </w:r>
          </w:p>
        </w:tc>
        <w:tc>
          <w:tcPr>
            <w:tcW w:w="321"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22</w:t>
            </w:r>
          </w:p>
        </w:tc>
        <w:tc>
          <w:tcPr>
            <w:tcW w:w="51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46.00</w:t>
            </w:r>
          </w:p>
        </w:tc>
        <w:tc>
          <w:tcPr>
            <w:tcW w:w="720"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451.00</w:t>
            </w:r>
          </w:p>
        </w:tc>
        <w:tc>
          <w:tcPr>
            <w:tcW w:w="457"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0.080</w:t>
            </w:r>
          </w:p>
        </w:tc>
        <w:tc>
          <w:tcPr>
            <w:tcW w:w="459"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2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07"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9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Married</w:t>
            </w:r>
          </w:p>
        </w:tc>
        <w:tc>
          <w:tcPr>
            <w:tcW w:w="321"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55</w:t>
            </w:r>
          </w:p>
        </w:tc>
        <w:tc>
          <w:tcPr>
            <w:tcW w:w="51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36.20</w:t>
            </w:r>
          </w:p>
        </w:tc>
        <w:tc>
          <w:tcPr>
            <w:tcW w:w="720"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7"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9"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2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280"/>
        </w:trPr>
        <w:tc>
          <w:tcPr>
            <w:tcW w:w="907"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Highest Educational Attainment</w:t>
            </w:r>
          </w:p>
        </w:tc>
        <w:tc>
          <w:tcPr>
            <w:tcW w:w="69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Lower</w:t>
            </w:r>
          </w:p>
        </w:tc>
        <w:tc>
          <w:tcPr>
            <w:tcW w:w="321"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55</w:t>
            </w:r>
          </w:p>
        </w:tc>
        <w:tc>
          <w:tcPr>
            <w:tcW w:w="51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34.45</w:t>
            </w:r>
          </w:p>
        </w:tc>
        <w:tc>
          <w:tcPr>
            <w:tcW w:w="720"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355.00</w:t>
            </w:r>
          </w:p>
        </w:tc>
        <w:tc>
          <w:tcPr>
            <w:tcW w:w="457"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0.004</w:t>
            </w:r>
          </w:p>
        </w:tc>
        <w:tc>
          <w:tcPr>
            <w:tcW w:w="459"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22" w:type="pct"/>
            <w:vMerge w:val="restart"/>
            <w:tcBorders>
              <w:top w:val="nil"/>
              <w:left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Significant</w:t>
            </w:r>
          </w:p>
        </w:tc>
      </w:tr>
      <w:tr w:rsidR="00DF2521" w:rsidRPr="00222185" w:rsidTr="00DF2521">
        <w:trPr>
          <w:trHeight w:val="300"/>
        </w:trPr>
        <w:tc>
          <w:tcPr>
            <w:tcW w:w="907"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9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Higher</w:t>
            </w:r>
          </w:p>
        </w:tc>
        <w:tc>
          <w:tcPr>
            <w:tcW w:w="321"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22</w:t>
            </w:r>
          </w:p>
        </w:tc>
        <w:tc>
          <w:tcPr>
            <w:tcW w:w="51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50.36</w:t>
            </w:r>
          </w:p>
        </w:tc>
        <w:tc>
          <w:tcPr>
            <w:tcW w:w="720"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7"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9"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22" w:type="pct"/>
            <w:vMerge/>
            <w:tcBorders>
              <w:top w:val="nil"/>
              <w:left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300"/>
        </w:trPr>
        <w:tc>
          <w:tcPr>
            <w:tcW w:w="907"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Length of Service</w:t>
            </w:r>
          </w:p>
        </w:tc>
        <w:tc>
          <w:tcPr>
            <w:tcW w:w="69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Shorter</w:t>
            </w:r>
          </w:p>
        </w:tc>
        <w:tc>
          <w:tcPr>
            <w:tcW w:w="321"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38</w:t>
            </w:r>
          </w:p>
        </w:tc>
        <w:tc>
          <w:tcPr>
            <w:tcW w:w="519"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37.78</w:t>
            </w:r>
          </w:p>
        </w:tc>
        <w:tc>
          <w:tcPr>
            <w:tcW w:w="720"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694.50</w:t>
            </w:r>
          </w:p>
        </w:tc>
        <w:tc>
          <w:tcPr>
            <w:tcW w:w="457"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0.633</w:t>
            </w:r>
          </w:p>
        </w:tc>
        <w:tc>
          <w:tcPr>
            <w:tcW w:w="459"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22"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07"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95" w:type="pc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Longer</w:t>
            </w:r>
          </w:p>
        </w:tc>
        <w:tc>
          <w:tcPr>
            <w:tcW w:w="321" w:type="pc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39</w:t>
            </w:r>
          </w:p>
        </w:tc>
        <w:tc>
          <w:tcPr>
            <w:tcW w:w="519" w:type="pc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40.19</w:t>
            </w:r>
          </w:p>
        </w:tc>
        <w:tc>
          <w:tcPr>
            <w:tcW w:w="720"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7"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9"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22"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bl>
    <w:p w:rsidR="00DF2521" w:rsidRPr="00222185" w:rsidRDefault="00DF2521" w:rsidP="00222185">
      <w:pPr>
        <w:spacing w:after="0" w:line="240" w:lineRule="auto"/>
        <w:jc w:val="both"/>
        <w:rPr>
          <w:rFonts w:ascii="Verdana" w:eastAsia="Bookman Old Style" w:hAnsi="Verdana"/>
          <w:i/>
          <w:sz w:val="16"/>
          <w:szCs w:val="16"/>
        </w:rPr>
      </w:pPr>
    </w:p>
    <w:p w:rsidR="00DF2521" w:rsidRPr="00222185" w:rsidRDefault="006F087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00000"/>
          <w:sz w:val="16"/>
          <w:szCs w:val="16"/>
        </w:rPr>
        <w:t>Table 10</w:t>
      </w:r>
      <w:r w:rsidR="00DF2521" w:rsidRPr="00222185">
        <w:rPr>
          <w:rFonts w:ascii="Verdana" w:eastAsia="Bookman Old Style" w:hAnsi="Verdana"/>
          <w:color w:val="000000"/>
          <w:sz w:val="16"/>
          <w:szCs w:val="16"/>
        </w:rPr>
        <w:t xml:space="preserve"> divulges the statistics on the significant differences in the extent of compliance in the implementation of school reading programs in the area of implementation phase when grouped and compared according to profile variables</w:t>
      </w:r>
      <w:r w:rsidR="00DF2521" w:rsidRPr="00222185">
        <w:rPr>
          <w:rFonts w:ascii="Verdana" w:eastAsia="Bookman Old Style" w:hAnsi="Verdana"/>
          <w:color w:val="0E101A"/>
          <w:sz w:val="16"/>
          <w:szCs w:val="16"/>
        </w:rPr>
        <w:t>.</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As divulged in Table 51, for variable age, the computed U is 722.50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0.849, which is greater than the 0.05 level of significance and thus interpreted as not significant. Therefore, the hypothesis stating there is no significant difference in the extent of compliance in the implementation of school reading programs in the area of implementation when they are grouped and compared according to age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Likewise, for variable civil status, the computed U is 451.00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0.080, which is greater than the 0.05 level of significance and thus interpreted as not significant. Therefore, the hypothesis stating there is no significant difference in the extent of compliance in the implementation of school reading programs in the area of implementation when they are grouped and compared according to civil status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However, for the variable highest educational attainment, the computed U is 355.00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0.004, which is less than the 0.05 level and thus interpreted as significant. This prompts the rejection of the null hypothesis, stating there is no significant difference in the extent of compliance in the implementation of school reading programs in the area of implementation when they are grouped and compared according to the highest educational attainment.</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Further, for a variable length of service, the computed U is 694.50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0.633, which is greater than the 0.05 level and thus interpreted as not significant. Therefore, the hypothesis stating there is no significant difference in the extent of compliance in the implementation of school reading programs in the area of implementation when they are grouped and compared according to the length of service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b/>
          <w:color w:val="0E101A"/>
          <w:sz w:val="16"/>
          <w:szCs w:val="16"/>
        </w:rPr>
      </w:pPr>
      <w:r w:rsidRPr="00222185">
        <w:rPr>
          <w:rFonts w:ascii="Verdana" w:eastAsia="Bookman Old Style" w:hAnsi="Verdana"/>
          <w:color w:val="0E101A"/>
          <w:sz w:val="16"/>
          <w:szCs w:val="16"/>
        </w:rPr>
        <w:t>The extent of compliance in implementing school reading programs during the implementation period, when compared according to highest educational attainment, differs. This is because teachers with higher educational attainment performed better than the other teachers in implementing the school reading program. In addition, most of them had undergone much reading training compared to other groups of teachers.</w:t>
      </w:r>
      <w:r w:rsidRPr="00222185">
        <w:rPr>
          <w:rFonts w:ascii="Verdana" w:eastAsia="Bookman Old Style" w:hAnsi="Verdana"/>
          <w:b/>
          <w:color w:val="0E101A"/>
          <w:sz w:val="16"/>
          <w:szCs w:val="16"/>
        </w:rPr>
        <w:t> </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jc w:val="both"/>
        <w:rPr>
          <w:rFonts w:ascii="Verdana" w:eastAsia="Bookman Old Style" w:hAnsi="Verdana"/>
          <w:color w:val="0E101A"/>
          <w:sz w:val="16"/>
          <w:szCs w:val="16"/>
        </w:rPr>
      </w:pPr>
      <w:r w:rsidRPr="00222185">
        <w:rPr>
          <w:rFonts w:ascii="Verdana" w:eastAsia="Bookman Old Style" w:hAnsi="Verdana"/>
          <w:color w:val="0E101A"/>
          <w:sz w:val="16"/>
          <w:szCs w:val="16"/>
        </w:rPr>
        <w:t>       </w:t>
      </w:r>
      <w:r w:rsidRPr="00222185">
        <w:rPr>
          <w:rFonts w:ascii="Verdana" w:eastAsia="Bookman Old Style" w:hAnsi="Verdana"/>
          <w:color w:val="0E101A"/>
          <w:sz w:val="16"/>
          <w:szCs w:val="16"/>
        </w:rPr>
        <w:tab/>
        <w:t>The result is supported by that of Arden et al. (2017). They revealed that teachers' lack of educational preparation and training will affect children because not all children will receive the instruction needed to learn foundational reading skills. Hence, schools must promote training to educators and increase teachers' knowledge of how to use the reading program effectively.</w:t>
      </w:r>
    </w:p>
    <w:p w:rsidR="00DF2521" w:rsidRPr="00222185" w:rsidRDefault="00DF2521" w:rsidP="00222185">
      <w:pPr>
        <w:spacing w:after="0" w:line="240" w:lineRule="auto"/>
        <w:jc w:val="both"/>
        <w:rPr>
          <w:rFonts w:ascii="Verdana" w:eastAsia="Bookman Old Style" w:hAnsi="Verdana"/>
          <w:b/>
          <w:sz w:val="16"/>
          <w:szCs w:val="16"/>
        </w:rPr>
      </w:pPr>
    </w:p>
    <w:p w:rsidR="00DF2521" w:rsidRPr="00222185" w:rsidRDefault="006F0878" w:rsidP="00222185">
      <w:pPr>
        <w:spacing w:after="0" w:line="240" w:lineRule="auto"/>
        <w:jc w:val="both"/>
        <w:rPr>
          <w:rFonts w:ascii="Verdana" w:eastAsia="Bookman Old Style" w:hAnsi="Verdana"/>
          <w:i/>
          <w:sz w:val="16"/>
          <w:szCs w:val="16"/>
        </w:rPr>
      </w:pPr>
      <w:r w:rsidRPr="00222185">
        <w:rPr>
          <w:rFonts w:ascii="Verdana" w:eastAsia="Bookman Old Style" w:hAnsi="Verdana"/>
          <w:b/>
          <w:sz w:val="16"/>
          <w:szCs w:val="16"/>
        </w:rPr>
        <w:t>Table 11</w:t>
      </w:r>
      <w:r w:rsidR="00DF2521" w:rsidRPr="00222185">
        <w:rPr>
          <w:rFonts w:ascii="Verdana" w:eastAsia="Bookman Old Style" w:hAnsi="Verdana"/>
          <w:b/>
          <w:sz w:val="16"/>
          <w:szCs w:val="16"/>
        </w:rPr>
        <w:t xml:space="preserve">. </w:t>
      </w:r>
      <w:r w:rsidR="00DF2521" w:rsidRPr="00222185">
        <w:rPr>
          <w:rFonts w:ascii="Verdana" w:eastAsia="Bookman Old Style" w:hAnsi="Verdana"/>
          <w:i/>
          <w:sz w:val="16"/>
          <w:szCs w:val="16"/>
        </w:rPr>
        <w:t>Difference in the Extent of Compliance in the Implementation of School Reading Program in the Area of Tracking Student Progress When Grouped and Compared According to the Aforementioned Variables</w:t>
      </w:r>
    </w:p>
    <w:tbl>
      <w:tblPr>
        <w:tblStyle w:val="afff1"/>
        <w:tblW w:w="5000" w:type="pct"/>
        <w:tblLook w:val="0400" w:firstRow="0" w:lastRow="0" w:firstColumn="0" w:lastColumn="0" w:noHBand="0" w:noVBand="1"/>
      </w:tblPr>
      <w:tblGrid>
        <w:gridCol w:w="1823"/>
        <w:gridCol w:w="1320"/>
        <w:gridCol w:w="608"/>
        <w:gridCol w:w="986"/>
        <w:gridCol w:w="1366"/>
        <w:gridCol w:w="867"/>
        <w:gridCol w:w="871"/>
        <w:gridCol w:w="1749"/>
      </w:tblGrid>
      <w:tr w:rsidR="00DF2521" w:rsidRPr="00222185" w:rsidTr="00DF2521">
        <w:trPr>
          <w:trHeight w:val="720"/>
        </w:trPr>
        <w:tc>
          <w:tcPr>
            <w:tcW w:w="951"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Variable</w:t>
            </w:r>
          </w:p>
        </w:tc>
        <w:tc>
          <w:tcPr>
            <w:tcW w:w="688"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Category</w:t>
            </w:r>
          </w:p>
        </w:tc>
        <w:tc>
          <w:tcPr>
            <w:tcW w:w="317"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N</w:t>
            </w:r>
          </w:p>
        </w:tc>
        <w:tc>
          <w:tcPr>
            <w:tcW w:w="514"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Mean Rank</w:t>
            </w:r>
          </w:p>
        </w:tc>
        <w:tc>
          <w:tcPr>
            <w:tcW w:w="712"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 xml:space="preserve">Mann Whitney U </w:t>
            </w:r>
          </w:p>
        </w:tc>
        <w:tc>
          <w:tcPr>
            <w:tcW w:w="452"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p-value</w:t>
            </w:r>
          </w:p>
        </w:tc>
        <w:tc>
          <w:tcPr>
            <w:tcW w:w="454" w:type="pct"/>
            <w:tcBorders>
              <w:top w:val="single" w:sz="8"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i/>
                <w:color w:val="000000"/>
                <w:sz w:val="16"/>
                <w:szCs w:val="16"/>
              </w:rPr>
            </w:pPr>
            <w:r w:rsidRPr="00222185">
              <w:rPr>
                <w:rFonts w:ascii="Verdana" w:eastAsia="Bookman Old Style" w:hAnsi="Verdana"/>
                <w:b/>
                <w:i/>
                <w:color w:val="000000"/>
                <w:sz w:val="16"/>
                <w:szCs w:val="16"/>
              </w:rPr>
              <w:t xml:space="preserve">Sig. level </w:t>
            </w:r>
          </w:p>
        </w:tc>
        <w:tc>
          <w:tcPr>
            <w:tcW w:w="912" w:type="pct"/>
            <w:tcBorders>
              <w:top w:val="single" w:sz="8" w:space="0" w:color="000000"/>
              <w:left w:val="nil"/>
              <w:bottom w:val="single" w:sz="4" w:space="0" w:color="000000"/>
              <w:right w:val="nil"/>
            </w:tcBorders>
            <w:shd w:val="clear" w:color="auto" w:fill="auto"/>
            <w:vAlign w:val="center"/>
          </w:tcPr>
          <w:p w:rsidR="00DF2521" w:rsidRPr="00222185" w:rsidRDefault="00DF2521" w:rsidP="00222185">
            <w:pPr>
              <w:spacing w:after="0" w:line="240" w:lineRule="auto"/>
              <w:ind w:right="-156"/>
              <w:jc w:val="both"/>
              <w:rPr>
                <w:rFonts w:ascii="Verdana" w:eastAsia="Bookman Old Style" w:hAnsi="Verdana"/>
                <w:b/>
                <w:color w:val="000000"/>
                <w:sz w:val="16"/>
                <w:szCs w:val="16"/>
              </w:rPr>
            </w:pPr>
            <w:r w:rsidRPr="00222185">
              <w:rPr>
                <w:rFonts w:ascii="Verdana" w:eastAsia="Bookman Old Style" w:hAnsi="Verdana"/>
                <w:b/>
                <w:color w:val="000000"/>
                <w:sz w:val="16"/>
                <w:szCs w:val="16"/>
              </w:rPr>
              <w:t>Interpretation</w:t>
            </w:r>
          </w:p>
        </w:tc>
      </w:tr>
      <w:tr w:rsidR="00DF2521" w:rsidRPr="00222185" w:rsidTr="00DF2521">
        <w:trPr>
          <w:trHeight w:val="300"/>
        </w:trPr>
        <w:tc>
          <w:tcPr>
            <w:tcW w:w="951"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Age</w:t>
            </w:r>
          </w:p>
        </w:tc>
        <w:tc>
          <w:tcPr>
            <w:tcW w:w="688"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Younger</w:t>
            </w:r>
          </w:p>
        </w:tc>
        <w:tc>
          <w:tcPr>
            <w:tcW w:w="317"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38</w:t>
            </w:r>
          </w:p>
        </w:tc>
        <w:tc>
          <w:tcPr>
            <w:tcW w:w="514"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37.86</w:t>
            </w:r>
          </w:p>
        </w:tc>
        <w:tc>
          <w:tcPr>
            <w:tcW w:w="71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697.50</w:t>
            </w:r>
          </w:p>
        </w:tc>
        <w:tc>
          <w:tcPr>
            <w:tcW w:w="45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0.655</w:t>
            </w:r>
          </w:p>
        </w:tc>
        <w:tc>
          <w:tcPr>
            <w:tcW w:w="454"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0.05</w:t>
            </w:r>
          </w:p>
        </w:tc>
        <w:tc>
          <w:tcPr>
            <w:tcW w:w="91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51"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88"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Older</w:t>
            </w:r>
          </w:p>
        </w:tc>
        <w:tc>
          <w:tcPr>
            <w:tcW w:w="317"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39</w:t>
            </w:r>
          </w:p>
        </w:tc>
        <w:tc>
          <w:tcPr>
            <w:tcW w:w="514"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40.12</w:t>
            </w:r>
          </w:p>
        </w:tc>
        <w:tc>
          <w:tcPr>
            <w:tcW w:w="71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4"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1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300"/>
        </w:trPr>
        <w:tc>
          <w:tcPr>
            <w:tcW w:w="951"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Civil Status</w:t>
            </w:r>
          </w:p>
        </w:tc>
        <w:tc>
          <w:tcPr>
            <w:tcW w:w="688"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Single </w:t>
            </w:r>
          </w:p>
        </w:tc>
        <w:tc>
          <w:tcPr>
            <w:tcW w:w="317"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22</w:t>
            </w:r>
          </w:p>
        </w:tc>
        <w:tc>
          <w:tcPr>
            <w:tcW w:w="514"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42.80</w:t>
            </w:r>
          </w:p>
        </w:tc>
        <w:tc>
          <w:tcPr>
            <w:tcW w:w="71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521.50</w:t>
            </w:r>
          </w:p>
        </w:tc>
        <w:tc>
          <w:tcPr>
            <w:tcW w:w="45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0.343</w:t>
            </w:r>
          </w:p>
        </w:tc>
        <w:tc>
          <w:tcPr>
            <w:tcW w:w="454"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1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51"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88"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Married</w:t>
            </w:r>
          </w:p>
        </w:tc>
        <w:tc>
          <w:tcPr>
            <w:tcW w:w="317"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55</w:t>
            </w:r>
          </w:p>
        </w:tc>
        <w:tc>
          <w:tcPr>
            <w:tcW w:w="514"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37.48</w:t>
            </w:r>
          </w:p>
        </w:tc>
        <w:tc>
          <w:tcPr>
            <w:tcW w:w="71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4"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1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280"/>
        </w:trPr>
        <w:tc>
          <w:tcPr>
            <w:tcW w:w="951"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Highest Educational Attainment</w:t>
            </w:r>
          </w:p>
        </w:tc>
        <w:tc>
          <w:tcPr>
            <w:tcW w:w="688"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Lower</w:t>
            </w:r>
          </w:p>
        </w:tc>
        <w:tc>
          <w:tcPr>
            <w:tcW w:w="317"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55</w:t>
            </w:r>
          </w:p>
        </w:tc>
        <w:tc>
          <w:tcPr>
            <w:tcW w:w="514"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36.14</w:t>
            </w:r>
          </w:p>
        </w:tc>
        <w:tc>
          <w:tcPr>
            <w:tcW w:w="71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447.50</w:t>
            </w:r>
          </w:p>
        </w:tc>
        <w:tc>
          <w:tcPr>
            <w:tcW w:w="45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0.074</w:t>
            </w:r>
          </w:p>
        </w:tc>
        <w:tc>
          <w:tcPr>
            <w:tcW w:w="454"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12"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51"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88"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Higher</w:t>
            </w:r>
          </w:p>
        </w:tc>
        <w:tc>
          <w:tcPr>
            <w:tcW w:w="317"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22</w:t>
            </w:r>
          </w:p>
        </w:tc>
        <w:tc>
          <w:tcPr>
            <w:tcW w:w="514"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46.16</w:t>
            </w:r>
          </w:p>
        </w:tc>
        <w:tc>
          <w:tcPr>
            <w:tcW w:w="71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4"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12"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300"/>
        </w:trPr>
        <w:tc>
          <w:tcPr>
            <w:tcW w:w="951"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lastRenderedPageBreak/>
              <w:t>Length of Service</w:t>
            </w:r>
          </w:p>
        </w:tc>
        <w:tc>
          <w:tcPr>
            <w:tcW w:w="688"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Shorter</w:t>
            </w:r>
          </w:p>
        </w:tc>
        <w:tc>
          <w:tcPr>
            <w:tcW w:w="317"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38</w:t>
            </w:r>
          </w:p>
        </w:tc>
        <w:tc>
          <w:tcPr>
            <w:tcW w:w="514"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38.39</w:t>
            </w:r>
          </w:p>
        </w:tc>
        <w:tc>
          <w:tcPr>
            <w:tcW w:w="712"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718.00</w:t>
            </w:r>
          </w:p>
        </w:tc>
        <w:tc>
          <w:tcPr>
            <w:tcW w:w="452"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0.813</w:t>
            </w:r>
          </w:p>
        </w:tc>
        <w:tc>
          <w:tcPr>
            <w:tcW w:w="454"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12"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51"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688" w:type="pc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Longer</w:t>
            </w:r>
          </w:p>
        </w:tc>
        <w:tc>
          <w:tcPr>
            <w:tcW w:w="317" w:type="pc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39</w:t>
            </w:r>
          </w:p>
        </w:tc>
        <w:tc>
          <w:tcPr>
            <w:tcW w:w="514" w:type="pc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39.59</w:t>
            </w:r>
          </w:p>
        </w:tc>
        <w:tc>
          <w:tcPr>
            <w:tcW w:w="712"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2"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54"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912"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bl>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highlight w:val="yellow"/>
        </w:rPr>
      </w:pPr>
    </w:p>
    <w:p w:rsidR="00DF2521" w:rsidRPr="00222185" w:rsidRDefault="006F087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00000"/>
          <w:sz w:val="16"/>
          <w:szCs w:val="16"/>
        </w:rPr>
        <w:t>Table 11</w:t>
      </w:r>
      <w:r w:rsidR="00DF2521" w:rsidRPr="00222185">
        <w:rPr>
          <w:rFonts w:ascii="Verdana" w:eastAsia="Bookman Old Style" w:hAnsi="Verdana"/>
          <w:color w:val="000000"/>
          <w:sz w:val="16"/>
          <w:szCs w:val="16"/>
        </w:rPr>
        <w:t xml:space="preserve"> discloses the statistics on the significant differences in the extent of compliance in the school reading program's implementation in tracking student progress when grouped and compared according to profile variables</w:t>
      </w:r>
      <w:r w:rsidR="00DF2521" w:rsidRPr="00222185">
        <w:rPr>
          <w:rFonts w:ascii="Verdana" w:eastAsia="Bookman Old Style" w:hAnsi="Verdana"/>
          <w:color w:val="0E101A"/>
          <w:sz w:val="16"/>
          <w:szCs w:val="16"/>
        </w:rPr>
        <w:t>.</w:t>
      </w: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As disclosed in Table 52, for variable age, the computed U is 697.50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0.655, which is greater than the 0.05 level of significance and thus interpreted as not significant. Therefore, the hypothesis stating there is no significant difference in the extent of compliance in the implementation of school reading programs in the area of tracking student progress when they are grouped and compared according to age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For variable civil status, the computed U is 521.50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0.343, which is greater than the 0.05 level of significance and thus interpreted as not significant. Therefore, the hypothesis stating there is no significant difference in the extent of compliance in the implementation of school reading programs in the area of tracking student progress when they are grouped and compared according to civil status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In the same vein, for the variable highest educational attainment, the computed U is 447.50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0.074, which is greater than the 0.05 level and thus interpreted as not significant. Therefore, the hypothesis stating there is no significant difference in the extent of compliance in the implementation of school reading programs in tracking student progress when grouped and compared according to highest educational attainment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Moreover, for a variable length of service, the computed U is 718.50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0.813, which is greater than the 0.05 level and thus interpreted as not significant. This prompts the acceptance of the null hypothesis, stating there is no significant difference in the extent of compliance in the implementation of school reading programs in tracking student progress when grouped and compared according to the length of service.</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 xml:space="preserve">The extent of compliance in implementing the school reading program in terms of tracking students' progress when grouped and compared according to age, civil status, highest educational attainment, and length of service remained the same. It can be inferred that the willingness of all teachers to comply with the implementation of the school reading program was the same and cannot be compared. </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The result is supported by that of January et al. (2018). The research revealed that progress monitoring and assessment in the reading of students at risk of reading difficulty done by reading teachers did not differ regardless of their profile qualifications.</w:t>
      </w:r>
    </w:p>
    <w:p w:rsidR="00DF2521" w:rsidRPr="00222185" w:rsidRDefault="00DF2521" w:rsidP="00222185">
      <w:pPr>
        <w:spacing w:after="0" w:line="240" w:lineRule="auto"/>
        <w:jc w:val="both"/>
        <w:rPr>
          <w:rFonts w:ascii="Verdana" w:eastAsia="Bookman Old Style" w:hAnsi="Verdana"/>
          <w:b/>
          <w:sz w:val="16"/>
          <w:szCs w:val="16"/>
        </w:rPr>
      </w:pPr>
    </w:p>
    <w:p w:rsidR="00DF2521" w:rsidRPr="00222185" w:rsidRDefault="006F0878" w:rsidP="00222185">
      <w:pPr>
        <w:spacing w:after="0" w:line="240" w:lineRule="auto"/>
        <w:jc w:val="both"/>
        <w:rPr>
          <w:rFonts w:ascii="Verdana" w:eastAsia="Bookman Old Style" w:hAnsi="Verdana"/>
          <w:i/>
          <w:sz w:val="16"/>
          <w:szCs w:val="16"/>
        </w:rPr>
      </w:pPr>
      <w:r w:rsidRPr="00222185">
        <w:rPr>
          <w:rFonts w:ascii="Verdana" w:eastAsia="Bookman Old Style" w:hAnsi="Verdana"/>
          <w:b/>
          <w:sz w:val="16"/>
          <w:szCs w:val="16"/>
        </w:rPr>
        <w:t>Table 12</w:t>
      </w:r>
      <w:r w:rsidR="00DF2521" w:rsidRPr="00222185">
        <w:rPr>
          <w:rFonts w:ascii="Verdana" w:eastAsia="Bookman Old Style" w:hAnsi="Verdana"/>
          <w:b/>
          <w:sz w:val="16"/>
          <w:szCs w:val="16"/>
        </w:rPr>
        <w:t xml:space="preserve">. </w:t>
      </w:r>
      <w:r w:rsidR="00DF2521" w:rsidRPr="00222185">
        <w:rPr>
          <w:rFonts w:ascii="Verdana" w:eastAsia="Bookman Old Style" w:hAnsi="Verdana"/>
          <w:i/>
          <w:sz w:val="16"/>
          <w:szCs w:val="16"/>
        </w:rPr>
        <w:t>Difference in the Extent of Compliance in the Implementation of School Reading Program in the Area of Reporting When Grouped and Compared According to the Aforementioned Variables</w:t>
      </w:r>
    </w:p>
    <w:tbl>
      <w:tblPr>
        <w:tblStyle w:val="afff2"/>
        <w:tblW w:w="5000" w:type="pct"/>
        <w:tblLook w:val="0400" w:firstRow="0" w:lastRow="0" w:firstColumn="0" w:lastColumn="0" w:noHBand="0" w:noVBand="1"/>
      </w:tblPr>
      <w:tblGrid>
        <w:gridCol w:w="1785"/>
        <w:gridCol w:w="1390"/>
        <w:gridCol w:w="696"/>
        <w:gridCol w:w="965"/>
        <w:gridCol w:w="1339"/>
        <w:gridCol w:w="850"/>
        <w:gridCol w:w="852"/>
        <w:gridCol w:w="1713"/>
      </w:tblGrid>
      <w:tr w:rsidR="00DF2521" w:rsidRPr="00222185" w:rsidTr="00DF2521">
        <w:trPr>
          <w:trHeight w:val="720"/>
        </w:trPr>
        <w:tc>
          <w:tcPr>
            <w:tcW w:w="931"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Variable</w:t>
            </w:r>
          </w:p>
        </w:tc>
        <w:tc>
          <w:tcPr>
            <w:tcW w:w="725"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Category</w:t>
            </w:r>
          </w:p>
        </w:tc>
        <w:tc>
          <w:tcPr>
            <w:tcW w:w="363"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N</w:t>
            </w:r>
          </w:p>
        </w:tc>
        <w:tc>
          <w:tcPr>
            <w:tcW w:w="503"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Mean Rank</w:t>
            </w:r>
          </w:p>
        </w:tc>
        <w:tc>
          <w:tcPr>
            <w:tcW w:w="698"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 xml:space="preserve">Mann Whitney U </w:t>
            </w:r>
          </w:p>
        </w:tc>
        <w:tc>
          <w:tcPr>
            <w:tcW w:w="443"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p-value</w:t>
            </w:r>
          </w:p>
        </w:tc>
        <w:tc>
          <w:tcPr>
            <w:tcW w:w="444" w:type="pct"/>
            <w:tcBorders>
              <w:top w:val="single" w:sz="4" w:space="0" w:color="000000"/>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i/>
                <w:color w:val="000000"/>
                <w:sz w:val="16"/>
                <w:szCs w:val="16"/>
              </w:rPr>
            </w:pPr>
            <w:r w:rsidRPr="00222185">
              <w:rPr>
                <w:rFonts w:ascii="Verdana" w:eastAsia="Bookman Old Style" w:hAnsi="Verdana"/>
                <w:b/>
                <w:i/>
                <w:color w:val="000000"/>
                <w:sz w:val="16"/>
                <w:szCs w:val="16"/>
              </w:rPr>
              <w:t xml:space="preserve">Sig. level </w:t>
            </w:r>
          </w:p>
        </w:tc>
        <w:tc>
          <w:tcPr>
            <w:tcW w:w="893" w:type="pct"/>
            <w:tcBorders>
              <w:top w:val="single" w:sz="4" w:space="0" w:color="000000"/>
              <w:left w:val="nil"/>
              <w:bottom w:val="single" w:sz="4" w:space="0" w:color="000000"/>
              <w:right w:val="nil"/>
            </w:tcBorders>
            <w:shd w:val="clear" w:color="auto" w:fill="auto"/>
            <w:vAlign w:val="center"/>
          </w:tcPr>
          <w:p w:rsidR="00DF2521" w:rsidRPr="00222185" w:rsidRDefault="00DF2521" w:rsidP="00222185">
            <w:pPr>
              <w:spacing w:after="0" w:line="240" w:lineRule="auto"/>
              <w:ind w:right="-156"/>
              <w:jc w:val="both"/>
              <w:rPr>
                <w:rFonts w:ascii="Verdana" w:eastAsia="Bookman Old Style" w:hAnsi="Verdana"/>
                <w:b/>
                <w:color w:val="000000"/>
                <w:sz w:val="16"/>
                <w:szCs w:val="16"/>
              </w:rPr>
            </w:pPr>
            <w:r w:rsidRPr="00222185">
              <w:rPr>
                <w:rFonts w:ascii="Verdana" w:eastAsia="Bookman Old Style" w:hAnsi="Verdana"/>
                <w:b/>
                <w:color w:val="000000"/>
                <w:sz w:val="16"/>
                <w:szCs w:val="16"/>
              </w:rPr>
              <w:t>Interpretation</w:t>
            </w:r>
          </w:p>
        </w:tc>
      </w:tr>
      <w:tr w:rsidR="00DF2521" w:rsidRPr="00222185" w:rsidTr="00DF2521">
        <w:trPr>
          <w:trHeight w:val="300"/>
        </w:trPr>
        <w:tc>
          <w:tcPr>
            <w:tcW w:w="931"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Age</w:t>
            </w:r>
          </w:p>
        </w:tc>
        <w:tc>
          <w:tcPr>
            <w:tcW w:w="72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Younger</w:t>
            </w:r>
          </w:p>
        </w:tc>
        <w:tc>
          <w:tcPr>
            <w:tcW w:w="363"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38</w:t>
            </w:r>
          </w:p>
        </w:tc>
        <w:tc>
          <w:tcPr>
            <w:tcW w:w="503"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40.53</w:t>
            </w:r>
          </w:p>
        </w:tc>
        <w:tc>
          <w:tcPr>
            <w:tcW w:w="698"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683.00</w:t>
            </w:r>
          </w:p>
        </w:tc>
        <w:tc>
          <w:tcPr>
            <w:tcW w:w="443"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0.551</w:t>
            </w:r>
          </w:p>
        </w:tc>
        <w:tc>
          <w:tcPr>
            <w:tcW w:w="444" w:type="pct"/>
            <w:vMerge w:val="restart"/>
            <w:tcBorders>
              <w:top w:val="nil"/>
              <w:left w:val="nil"/>
              <w:bottom w:val="single" w:sz="8"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0.05</w:t>
            </w:r>
          </w:p>
        </w:tc>
        <w:tc>
          <w:tcPr>
            <w:tcW w:w="893"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31"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72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Older</w:t>
            </w:r>
          </w:p>
        </w:tc>
        <w:tc>
          <w:tcPr>
            <w:tcW w:w="363"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39</w:t>
            </w:r>
          </w:p>
        </w:tc>
        <w:tc>
          <w:tcPr>
            <w:tcW w:w="503"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37.51</w:t>
            </w:r>
          </w:p>
        </w:tc>
        <w:tc>
          <w:tcPr>
            <w:tcW w:w="698"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43"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44"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893"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300"/>
        </w:trPr>
        <w:tc>
          <w:tcPr>
            <w:tcW w:w="931"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Civil Status</w:t>
            </w:r>
          </w:p>
        </w:tc>
        <w:tc>
          <w:tcPr>
            <w:tcW w:w="72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Single </w:t>
            </w:r>
          </w:p>
        </w:tc>
        <w:tc>
          <w:tcPr>
            <w:tcW w:w="363"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22</w:t>
            </w:r>
          </w:p>
        </w:tc>
        <w:tc>
          <w:tcPr>
            <w:tcW w:w="503"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34.91</w:t>
            </w:r>
          </w:p>
        </w:tc>
        <w:tc>
          <w:tcPr>
            <w:tcW w:w="698"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515.00</w:t>
            </w:r>
          </w:p>
        </w:tc>
        <w:tc>
          <w:tcPr>
            <w:tcW w:w="443"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0.306</w:t>
            </w:r>
          </w:p>
        </w:tc>
        <w:tc>
          <w:tcPr>
            <w:tcW w:w="444"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893"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31"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72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Married</w:t>
            </w:r>
          </w:p>
        </w:tc>
        <w:tc>
          <w:tcPr>
            <w:tcW w:w="363"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55</w:t>
            </w:r>
          </w:p>
        </w:tc>
        <w:tc>
          <w:tcPr>
            <w:tcW w:w="503"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40.64</w:t>
            </w:r>
          </w:p>
        </w:tc>
        <w:tc>
          <w:tcPr>
            <w:tcW w:w="698"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43"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44"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893"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280"/>
        </w:trPr>
        <w:tc>
          <w:tcPr>
            <w:tcW w:w="931"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Highest Educational Attainment</w:t>
            </w:r>
          </w:p>
        </w:tc>
        <w:tc>
          <w:tcPr>
            <w:tcW w:w="72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Lower</w:t>
            </w:r>
          </w:p>
        </w:tc>
        <w:tc>
          <w:tcPr>
            <w:tcW w:w="363"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55</w:t>
            </w:r>
          </w:p>
        </w:tc>
        <w:tc>
          <w:tcPr>
            <w:tcW w:w="503"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36.87</w:t>
            </w:r>
          </w:p>
        </w:tc>
        <w:tc>
          <w:tcPr>
            <w:tcW w:w="698"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488.00</w:t>
            </w:r>
          </w:p>
        </w:tc>
        <w:tc>
          <w:tcPr>
            <w:tcW w:w="443" w:type="pct"/>
            <w:vMerge w:val="restar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0.183</w:t>
            </w:r>
          </w:p>
        </w:tc>
        <w:tc>
          <w:tcPr>
            <w:tcW w:w="444"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893" w:type="pct"/>
            <w:vMerge w:val="restart"/>
            <w:tcBorders>
              <w:top w:val="nil"/>
              <w:left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31"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72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Higher</w:t>
            </w:r>
          </w:p>
        </w:tc>
        <w:tc>
          <w:tcPr>
            <w:tcW w:w="363"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22</w:t>
            </w:r>
          </w:p>
        </w:tc>
        <w:tc>
          <w:tcPr>
            <w:tcW w:w="503"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44.32</w:t>
            </w:r>
          </w:p>
        </w:tc>
        <w:tc>
          <w:tcPr>
            <w:tcW w:w="698"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43" w:type="pct"/>
            <w:vMerge/>
            <w:tcBorders>
              <w:top w:val="nil"/>
              <w:left w:val="nil"/>
              <w:bottom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44"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893" w:type="pct"/>
            <w:vMerge/>
            <w:tcBorders>
              <w:top w:val="nil"/>
              <w:left w:val="nil"/>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r w:rsidR="00DF2521" w:rsidRPr="00222185" w:rsidTr="00DF2521">
        <w:trPr>
          <w:trHeight w:val="300"/>
        </w:trPr>
        <w:tc>
          <w:tcPr>
            <w:tcW w:w="931"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b/>
                <w:color w:val="000000"/>
                <w:sz w:val="16"/>
                <w:szCs w:val="16"/>
              </w:rPr>
            </w:pPr>
            <w:r w:rsidRPr="00222185">
              <w:rPr>
                <w:rFonts w:ascii="Verdana" w:eastAsia="Bookman Old Style" w:hAnsi="Verdana"/>
                <w:b/>
                <w:color w:val="000000"/>
                <w:sz w:val="16"/>
                <w:szCs w:val="16"/>
              </w:rPr>
              <w:t>Length of Service</w:t>
            </w:r>
          </w:p>
        </w:tc>
        <w:tc>
          <w:tcPr>
            <w:tcW w:w="725"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Shorter</w:t>
            </w:r>
          </w:p>
        </w:tc>
        <w:tc>
          <w:tcPr>
            <w:tcW w:w="363"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38</w:t>
            </w:r>
          </w:p>
        </w:tc>
        <w:tc>
          <w:tcPr>
            <w:tcW w:w="503" w:type="pct"/>
            <w:tcBorders>
              <w:top w:val="nil"/>
              <w:left w:val="nil"/>
              <w:bottom w:val="nil"/>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41.53</w:t>
            </w:r>
          </w:p>
        </w:tc>
        <w:tc>
          <w:tcPr>
            <w:tcW w:w="698"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645.00</w:t>
            </w:r>
          </w:p>
        </w:tc>
        <w:tc>
          <w:tcPr>
            <w:tcW w:w="443"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0.324</w:t>
            </w:r>
          </w:p>
        </w:tc>
        <w:tc>
          <w:tcPr>
            <w:tcW w:w="444"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893" w:type="pct"/>
            <w:vMerge w:val="restar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Not Significant</w:t>
            </w:r>
          </w:p>
        </w:tc>
      </w:tr>
      <w:tr w:rsidR="00DF2521" w:rsidRPr="00222185" w:rsidTr="00DF2521">
        <w:trPr>
          <w:trHeight w:val="300"/>
        </w:trPr>
        <w:tc>
          <w:tcPr>
            <w:tcW w:w="931"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725" w:type="pc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Longer</w:t>
            </w:r>
          </w:p>
        </w:tc>
        <w:tc>
          <w:tcPr>
            <w:tcW w:w="363" w:type="pc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39</w:t>
            </w:r>
          </w:p>
        </w:tc>
        <w:tc>
          <w:tcPr>
            <w:tcW w:w="503" w:type="pct"/>
            <w:tcBorders>
              <w:top w:val="nil"/>
              <w:left w:val="nil"/>
              <w:bottom w:val="single" w:sz="4" w:space="0" w:color="000000"/>
              <w:right w:val="nil"/>
            </w:tcBorders>
            <w:shd w:val="clear" w:color="auto" w:fill="auto"/>
            <w:vAlign w:val="center"/>
          </w:tcPr>
          <w:p w:rsidR="00DF2521" w:rsidRPr="00222185" w:rsidRDefault="00DF2521" w:rsidP="00222185">
            <w:pPr>
              <w:spacing w:after="0" w:line="240" w:lineRule="auto"/>
              <w:jc w:val="both"/>
              <w:rPr>
                <w:rFonts w:ascii="Verdana" w:eastAsia="Bookman Old Style" w:hAnsi="Verdana"/>
                <w:color w:val="000000"/>
                <w:sz w:val="16"/>
                <w:szCs w:val="16"/>
              </w:rPr>
            </w:pPr>
            <w:r w:rsidRPr="00222185">
              <w:rPr>
                <w:rFonts w:ascii="Verdana" w:eastAsia="Bookman Old Style" w:hAnsi="Verdana"/>
                <w:color w:val="000000"/>
                <w:sz w:val="16"/>
                <w:szCs w:val="16"/>
              </w:rPr>
              <w:t>36.54</w:t>
            </w:r>
          </w:p>
        </w:tc>
        <w:tc>
          <w:tcPr>
            <w:tcW w:w="698"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43"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444" w:type="pct"/>
            <w:vMerge/>
            <w:tcBorders>
              <w:top w:val="nil"/>
              <w:left w:val="nil"/>
              <w:bottom w:val="single" w:sz="8"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c>
          <w:tcPr>
            <w:tcW w:w="893" w:type="pct"/>
            <w:vMerge/>
            <w:tcBorders>
              <w:top w:val="nil"/>
              <w:left w:val="nil"/>
              <w:bottom w:val="single" w:sz="4" w:space="0" w:color="000000"/>
              <w:right w:val="nil"/>
            </w:tcBorders>
            <w:shd w:val="clear" w:color="auto" w:fill="auto"/>
            <w:vAlign w:val="center"/>
          </w:tcPr>
          <w:p w:rsidR="00DF2521" w:rsidRPr="00222185" w:rsidRDefault="00DF2521" w:rsidP="00222185">
            <w:pPr>
              <w:widowControl w:val="0"/>
              <w:pBdr>
                <w:top w:val="nil"/>
                <w:left w:val="nil"/>
                <w:bottom w:val="nil"/>
                <w:right w:val="nil"/>
                <w:between w:val="nil"/>
              </w:pBdr>
              <w:spacing w:after="0" w:line="240" w:lineRule="auto"/>
              <w:jc w:val="both"/>
              <w:rPr>
                <w:rFonts w:ascii="Verdana" w:eastAsia="Bookman Old Style" w:hAnsi="Verdana"/>
                <w:color w:val="000000"/>
                <w:sz w:val="16"/>
                <w:szCs w:val="16"/>
              </w:rPr>
            </w:pPr>
          </w:p>
        </w:tc>
      </w:tr>
    </w:tbl>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6F087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00000"/>
          <w:sz w:val="16"/>
          <w:szCs w:val="16"/>
        </w:rPr>
        <w:t>Table 12</w:t>
      </w:r>
      <w:r w:rsidR="00DF2521" w:rsidRPr="00222185">
        <w:rPr>
          <w:rFonts w:ascii="Verdana" w:eastAsia="Bookman Old Style" w:hAnsi="Verdana"/>
          <w:color w:val="000000"/>
          <w:sz w:val="16"/>
          <w:szCs w:val="16"/>
        </w:rPr>
        <w:t xml:space="preserve"> depicts the statistics on the significant differences in the extent of compliance in the implementation of school reading programs in the area of reporting when grouped and compared according to profile variables</w:t>
      </w:r>
      <w:r w:rsidR="00DF2521" w:rsidRPr="00222185">
        <w:rPr>
          <w:rFonts w:ascii="Verdana" w:eastAsia="Bookman Old Style" w:hAnsi="Verdana"/>
          <w:color w:val="0E101A"/>
          <w:sz w:val="16"/>
          <w:szCs w:val="16"/>
        </w:rPr>
        <w:t>.</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As depicted in Table 53, for variable age, the computed U is 683.00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0.551, which is greater than the 0.05 level of significance and thus interpreted as not significant. Therefore, the hypothesis stating there is no significant difference in the extent of compliance in the implementation of school reading programs in the area of reporting when they are grouped and compared according to age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For variable civil status, the computed U is 515.00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0.306, which is greater than the 0.05 level of significance and thus interpreted as not significant. Therefore, the hypothesis stating there is no significant difference in the extent of compliance in the implementation of school reading programs in the area of tracking of reporting when they are grouped and compared according to civil status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Similarly, for the variable highest educational attainment, the computed U is 488.00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0.183, which is greater than the 0.05 level and thus interpreted as not significant. Therefore, the hypothesis stating there is no significant difference in the extent of compliance in the implementation of school reading programs in the area of reporting when they are grouped and compared according to the highest educational attainment is accepted.</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Further, for a variable length of service, the computed U is 645.00 with a </w:t>
      </w:r>
      <w:r w:rsidRPr="00222185">
        <w:rPr>
          <w:rFonts w:ascii="Verdana" w:eastAsia="Bookman Old Style" w:hAnsi="Verdana"/>
          <w:i/>
          <w:color w:val="0E101A"/>
          <w:sz w:val="16"/>
          <w:szCs w:val="16"/>
        </w:rPr>
        <w:t>p</w:t>
      </w:r>
      <w:r w:rsidRPr="00222185">
        <w:rPr>
          <w:rFonts w:ascii="Verdana" w:eastAsia="Bookman Old Style" w:hAnsi="Verdana"/>
          <w:color w:val="0E101A"/>
          <w:sz w:val="16"/>
          <w:szCs w:val="16"/>
        </w:rPr>
        <w:t>-value of 0.324, which is greater than the 0.05 level and thus interpreted as not significant. This prompts the acceptance of the null hypothesis, stating there is no significant difference in the extent of compliance in the implementation of school reading programs in the area of reporting when they are grouped and compared according to the length of service.</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This implies that the extent of compliance in implementing school reading programs in terms of reporting, when grouped and compared according to age, civil status, highest educational attainment, and length of service, is similar. That is because the profile variables of the teachers are not an intervening factor that affects their compliance in implementing the school reading program, particularly in reporting the outcome of the reading program. All reading teachers tried their best to comply with the needed reports for the program.</w:t>
      </w:r>
    </w:p>
    <w:p w:rsidR="007D1428" w:rsidRPr="00222185" w:rsidRDefault="007D1428"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p>
    <w:p w:rsidR="00DF2521" w:rsidRPr="00222185" w:rsidRDefault="00DF2521" w:rsidP="00222185">
      <w:pPr>
        <w:pBdr>
          <w:top w:val="nil"/>
          <w:left w:val="nil"/>
          <w:bottom w:val="nil"/>
          <w:right w:val="nil"/>
          <w:between w:val="nil"/>
        </w:pBdr>
        <w:spacing w:after="0" w:line="240" w:lineRule="auto"/>
        <w:ind w:firstLine="720"/>
        <w:jc w:val="both"/>
        <w:rPr>
          <w:rFonts w:ascii="Verdana" w:eastAsia="Bookman Old Style" w:hAnsi="Verdana"/>
          <w:color w:val="0E101A"/>
          <w:sz w:val="16"/>
          <w:szCs w:val="16"/>
        </w:rPr>
      </w:pPr>
      <w:r w:rsidRPr="00222185">
        <w:rPr>
          <w:rFonts w:ascii="Verdana" w:eastAsia="Bookman Old Style" w:hAnsi="Verdana"/>
          <w:color w:val="0E101A"/>
          <w:sz w:val="16"/>
          <w:szCs w:val="16"/>
        </w:rPr>
        <w:t>Desta (2020) supports the above results. The study revealed that English teacher's compliance with reading assessment and reporting on phonological awareness, alphabetic principle, reading comprehension, oral fluency, vocabulary, and phonemic awareness of the learners were similar.</w:t>
      </w:r>
    </w:p>
    <w:p w:rsidR="007D1428" w:rsidRPr="00222185" w:rsidRDefault="007D1428" w:rsidP="00222185">
      <w:pPr>
        <w:spacing w:after="0" w:line="240" w:lineRule="auto"/>
        <w:jc w:val="both"/>
        <w:rPr>
          <w:rFonts w:ascii="Verdana" w:eastAsia="Bookman Old Style" w:hAnsi="Verdana"/>
          <w:b/>
          <w:sz w:val="16"/>
          <w:szCs w:val="16"/>
        </w:rPr>
      </w:pPr>
    </w:p>
    <w:p w:rsidR="007D1428" w:rsidRPr="00222185" w:rsidRDefault="007D1428" w:rsidP="00222185">
      <w:pPr>
        <w:spacing w:after="0" w:line="240" w:lineRule="auto"/>
        <w:jc w:val="both"/>
        <w:rPr>
          <w:rFonts w:ascii="Verdana" w:eastAsia="Bookman Old Style" w:hAnsi="Verdana"/>
          <w:b/>
          <w:sz w:val="16"/>
          <w:szCs w:val="16"/>
        </w:rPr>
      </w:pPr>
    </w:p>
    <w:p w:rsidR="00E52973" w:rsidRPr="00222185" w:rsidRDefault="00C7257C"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Conclusion</w:t>
      </w:r>
    </w:p>
    <w:p w:rsidR="00E52973" w:rsidRPr="00222185" w:rsidRDefault="00E52973" w:rsidP="00222185">
      <w:pPr>
        <w:spacing w:after="0" w:line="240" w:lineRule="auto"/>
        <w:jc w:val="both"/>
        <w:rPr>
          <w:rFonts w:ascii="Verdana" w:eastAsia="Bookman Old Style" w:hAnsi="Verdana"/>
          <w:sz w:val="16"/>
          <w:szCs w:val="16"/>
        </w:rPr>
      </w:pPr>
    </w:p>
    <w:p w:rsidR="00C7257C" w:rsidRPr="00222185" w:rsidRDefault="00BE433C" w:rsidP="00222185">
      <w:pPr>
        <w:pBdr>
          <w:top w:val="nil"/>
          <w:left w:val="nil"/>
          <w:bottom w:val="nil"/>
          <w:right w:val="nil"/>
          <w:between w:val="nil"/>
        </w:pBdr>
        <w:spacing w:after="0" w:line="240" w:lineRule="auto"/>
        <w:jc w:val="both"/>
        <w:rPr>
          <w:rFonts w:ascii="Verdana" w:eastAsia="Bookman Old Style" w:hAnsi="Verdana"/>
          <w:color w:val="000000"/>
          <w:sz w:val="16"/>
          <w:szCs w:val="16"/>
        </w:rPr>
      </w:pPr>
      <w:r w:rsidRPr="00222185">
        <w:rPr>
          <w:rFonts w:ascii="Verdana" w:eastAsia="Bookman Old Style" w:hAnsi="Verdana"/>
          <w:sz w:val="16"/>
          <w:szCs w:val="16"/>
        </w:rPr>
        <w:tab/>
      </w:r>
      <w:r w:rsidR="00C7257C" w:rsidRPr="00222185">
        <w:rPr>
          <w:rFonts w:ascii="Verdana" w:eastAsia="Bookman Old Style" w:hAnsi="Verdana"/>
          <w:color w:val="000000"/>
          <w:sz w:val="16"/>
          <w:szCs w:val="16"/>
        </w:rPr>
        <w:t xml:space="preserve">Based on the foregoing findings, the conclusions that </w:t>
      </w:r>
      <w:r w:rsidR="008D371D" w:rsidRPr="00222185">
        <w:rPr>
          <w:rFonts w:ascii="Verdana" w:eastAsia="Bookman Old Style" w:hAnsi="Verdana"/>
          <w:color w:val="000000"/>
          <w:sz w:val="16"/>
          <w:szCs w:val="16"/>
        </w:rPr>
        <w:t>were arrived at are as follows: t</w:t>
      </w:r>
      <w:r w:rsidR="00C7257C" w:rsidRPr="00222185">
        <w:rPr>
          <w:rFonts w:ascii="Verdana" w:eastAsia="Bookman Old Style" w:hAnsi="Verdana"/>
          <w:color w:val="000000"/>
          <w:sz w:val="16"/>
          <w:szCs w:val="16"/>
        </w:rPr>
        <w:t xml:space="preserve">he research locale is manned by more senior respondents who are married, have low educational backgrounds, and have longer teaching experience. This study found a high level of practice in the implementation of the school reading program. The extent of compliance in implementing the school reading program was great. This study found a great extent of compliance in implementing the school reading program. </w:t>
      </w:r>
      <w:r w:rsidR="00C7257C" w:rsidRPr="00222185">
        <w:rPr>
          <w:rFonts w:ascii="Verdana" w:eastAsia="Bookman Old Style" w:hAnsi="Verdana"/>
          <w:sz w:val="16"/>
          <w:szCs w:val="16"/>
        </w:rPr>
        <w:t>When compared according to their civil status, there is a variation of practices in the pre-implementation phase of the school reading program of reading teachers. Educational attainment of the reading teachers may affect performance during the post-implementation of the school reading program. The educational attainment of the reading teachers is a predicting factor for their compliance with school reading programs.</w:t>
      </w:r>
      <w:r w:rsidR="00C7257C" w:rsidRPr="00222185">
        <w:rPr>
          <w:rFonts w:ascii="Verdana" w:hAnsi="Verdana"/>
          <w:sz w:val="16"/>
          <w:szCs w:val="16"/>
        </w:rPr>
        <w:t xml:space="preserve"> </w:t>
      </w:r>
      <w:r w:rsidR="00C7257C" w:rsidRPr="00222185">
        <w:rPr>
          <w:rFonts w:ascii="Verdana" w:eastAsia="Bookman Old Style" w:hAnsi="Verdana"/>
          <w:sz w:val="16"/>
          <w:szCs w:val="16"/>
        </w:rPr>
        <w:t xml:space="preserve">Based on the findings the following recommendations were advanced: 1) </w:t>
      </w:r>
      <w:r w:rsidR="008D371D" w:rsidRPr="00222185">
        <w:rPr>
          <w:rFonts w:ascii="Verdana" w:eastAsia="Bookman Old Style" w:hAnsi="Verdana"/>
          <w:sz w:val="16"/>
          <w:szCs w:val="16"/>
        </w:rPr>
        <w:t xml:space="preserve">conduct benchmarking activities from other schools related to school reading program implementation to elicit best practices on reading program implementation; 2) initiate a district-wide reading implementer training on the use of tutoring or small group reading instruction for learners who require additional instructional support; 3) conduct a periodic assessment, monitoring, and evaluation of the results of the reading program and necessary adjustments and improvements as soon as possible to address the gaps in the implementation of the program; 4) design a standardized reading profiling tool that considers learners' backgrounds. </w:t>
      </w:r>
      <w:r w:rsidR="004F749F" w:rsidRPr="00222185">
        <w:rPr>
          <w:rFonts w:ascii="Verdana" w:eastAsia="Bookman Old Style" w:hAnsi="Verdana"/>
          <w:sz w:val="16"/>
          <w:szCs w:val="16"/>
        </w:rPr>
        <w:t>Conduct</w:t>
      </w:r>
      <w:r w:rsidR="008D371D" w:rsidRPr="00222185">
        <w:rPr>
          <w:rFonts w:ascii="Verdana" w:eastAsia="Bookman Old Style" w:hAnsi="Verdana"/>
          <w:sz w:val="16"/>
          <w:szCs w:val="16"/>
        </w:rPr>
        <w:t xml:space="preserve"> lac sessions on profiling of learners’ reading background; 5) develop efficient processes, methods, and strategies in tracking learners' vocabulary and word recognition; 6) re-visit the guidelines and policies in reading assessment and intervention reporting. </w:t>
      </w:r>
      <w:r w:rsidR="004F749F" w:rsidRPr="00222185">
        <w:rPr>
          <w:rFonts w:ascii="Verdana" w:eastAsia="Bookman Old Style" w:hAnsi="Verdana"/>
          <w:sz w:val="16"/>
          <w:szCs w:val="16"/>
        </w:rPr>
        <w:t>Accurate</w:t>
      </w:r>
      <w:r w:rsidR="008D371D" w:rsidRPr="00222185">
        <w:rPr>
          <w:rFonts w:ascii="Verdana" w:eastAsia="Bookman Old Style" w:hAnsi="Verdana"/>
          <w:sz w:val="16"/>
          <w:szCs w:val="16"/>
        </w:rPr>
        <w:t xml:space="preserve"> recording of reading strategies and assessments implemented and complied with; 7) conduct a series of training on developing various reading assessment tools. </w:t>
      </w:r>
      <w:r w:rsidR="004F749F" w:rsidRPr="00222185">
        <w:rPr>
          <w:rFonts w:ascii="Verdana" w:eastAsia="Bookman Old Style" w:hAnsi="Verdana"/>
          <w:sz w:val="16"/>
          <w:szCs w:val="16"/>
        </w:rPr>
        <w:t>Initiate</w:t>
      </w:r>
      <w:r w:rsidR="008D371D" w:rsidRPr="00222185">
        <w:rPr>
          <w:rFonts w:ascii="Verdana" w:eastAsia="Bookman Old Style" w:hAnsi="Verdana"/>
          <w:sz w:val="16"/>
          <w:szCs w:val="16"/>
        </w:rPr>
        <w:t xml:space="preserve"> in-service training on conceptualization and localization of reading assessment tools; 8) conduct special training and workshops on reading strategies and methodologies. </w:t>
      </w:r>
      <w:r w:rsidR="004F749F" w:rsidRPr="00222185">
        <w:rPr>
          <w:rFonts w:ascii="Verdana" w:eastAsia="Bookman Old Style" w:hAnsi="Verdana"/>
          <w:sz w:val="16"/>
          <w:szCs w:val="16"/>
        </w:rPr>
        <w:t>Simulation</w:t>
      </w:r>
      <w:r w:rsidR="008D371D" w:rsidRPr="00222185">
        <w:rPr>
          <w:rFonts w:ascii="Verdana" w:eastAsia="Bookman Old Style" w:hAnsi="Verdana"/>
          <w:sz w:val="16"/>
          <w:szCs w:val="16"/>
        </w:rPr>
        <w:t xml:space="preserve"> of the utilization of best reading strategies and intervention activities; and 9) conduct fundraising activities in partnership with various stakeholders. </w:t>
      </w:r>
      <w:r w:rsidR="004F749F" w:rsidRPr="00222185">
        <w:rPr>
          <w:rFonts w:ascii="Verdana" w:eastAsia="Bookman Old Style" w:hAnsi="Verdana"/>
          <w:sz w:val="16"/>
          <w:szCs w:val="16"/>
        </w:rPr>
        <w:t>Invite</w:t>
      </w:r>
      <w:r w:rsidR="008D371D" w:rsidRPr="00222185">
        <w:rPr>
          <w:rFonts w:ascii="Verdana" w:eastAsia="Bookman Old Style" w:hAnsi="Verdana"/>
          <w:sz w:val="16"/>
          <w:szCs w:val="16"/>
        </w:rPr>
        <w:t xml:space="preserve"> h</w:t>
      </w:r>
      <w:r w:rsidR="004F749F" w:rsidRPr="00222185">
        <w:rPr>
          <w:rFonts w:ascii="Verdana" w:eastAsia="Bookman Old Style" w:hAnsi="Verdana"/>
          <w:sz w:val="16"/>
          <w:szCs w:val="16"/>
        </w:rPr>
        <w:t>igher education institutions (HEI</w:t>
      </w:r>
      <w:r w:rsidR="008D371D" w:rsidRPr="00222185">
        <w:rPr>
          <w:rFonts w:ascii="Verdana" w:eastAsia="Bookman Old Style" w:hAnsi="Verdana"/>
          <w:sz w:val="16"/>
          <w:szCs w:val="16"/>
        </w:rPr>
        <w:t>s) as a resource provider for a specific reading activity as part of their community outreach program.</w:t>
      </w:r>
    </w:p>
    <w:p w:rsidR="00C7257C" w:rsidRPr="00222185" w:rsidRDefault="00C7257C" w:rsidP="00222185">
      <w:pPr>
        <w:spacing w:after="0" w:line="240" w:lineRule="auto"/>
        <w:jc w:val="both"/>
        <w:rPr>
          <w:rFonts w:ascii="Verdana" w:eastAsia="Bookman Old Style" w:hAnsi="Verdana"/>
          <w:sz w:val="16"/>
          <w:szCs w:val="16"/>
        </w:rPr>
      </w:pPr>
      <w:r w:rsidRPr="00222185">
        <w:rPr>
          <w:rFonts w:ascii="Verdana" w:eastAsia="Bookman Old Style" w:hAnsi="Verdana"/>
          <w:sz w:val="16"/>
          <w:szCs w:val="16"/>
        </w:rPr>
        <w:tab/>
        <w:t xml:space="preserve"> </w:t>
      </w:r>
    </w:p>
    <w:p w:rsidR="00BE433C" w:rsidRPr="00222185" w:rsidRDefault="008D371D"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Acknowledgement</w:t>
      </w:r>
    </w:p>
    <w:p w:rsidR="008D371D" w:rsidRPr="00222185" w:rsidRDefault="008D371D" w:rsidP="00222185">
      <w:pPr>
        <w:spacing w:after="0" w:line="240" w:lineRule="auto"/>
        <w:jc w:val="both"/>
        <w:rPr>
          <w:rFonts w:ascii="Verdana" w:eastAsia="Bookman Old Style" w:hAnsi="Verdana"/>
          <w:b/>
          <w:sz w:val="16"/>
          <w:szCs w:val="16"/>
        </w:rPr>
      </w:pPr>
    </w:p>
    <w:p w:rsidR="008D371D" w:rsidRPr="00222185" w:rsidRDefault="008D371D" w:rsidP="00222185">
      <w:pPr>
        <w:spacing w:after="0" w:line="240" w:lineRule="auto"/>
        <w:ind w:firstLine="720"/>
        <w:jc w:val="both"/>
        <w:rPr>
          <w:rFonts w:ascii="Verdana" w:hAnsi="Verdana"/>
          <w:color w:val="000000" w:themeColor="text1"/>
          <w:sz w:val="16"/>
          <w:szCs w:val="16"/>
        </w:rPr>
      </w:pPr>
      <w:r w:rsidRPr="00222185">
        <w:rPr>
          <w:rFonts w:ascii="Verdana" w:hAnsi="Verdana"/>
          <w:color w:val="000000" w:themeColor="text1"/>
          <w:sz w:val="16"/>
          <w:szCs w:val="16"/>
        </w:rPr>
        <w:t xml:space="preserve">This endeavor will not become successful without the concerted effort and support of the following personalities. Dr. Melba S. </w:t>
      </w:r>
      <w:proofErr w:type="spellStart"/>
      <w:r w:rsidRPr="00222185">
        <w:rPr>
          <w:rFonts w:ascii="Verdana" w:hAnsi="Verdana"/>
          <w:color w:val="000000" w:themeColor="text1"/>
          <w:sz w:val="16"/>
          <w:szCs w:val="16"/>
        </w:rPr>
        <w:t>Tumarong</w:t>
      </w:r>
      <w:proofErr w:type="spellEnd"/>
      <w:r w:rsidRPr="00222185">
        <w:rPr>
          <w:rFonts w:ascii="Verdana" w:hAnsi="Verdana"/>
          <w:color w:val="000000" w:themeColor="text1"/>
          <w:sz w:val="16"/>
          <w:szCs w:val="16"/>
        </w:rPr>
        <w:t>, the researcher’s adviser who always extended his untiring guidance and assistance in the making of this research; panel members</w:t>
      </w:r>
      <w:r w:rsidRPr="00222185">
        <w:rPr>
          <w:rFonts w:ascii="Verdana" w:hAnsi="Verdana"/>
          <w:sz w:val="16"/>
          <w:szCs w:val="16"/>
        </w:rPr>
        <w:t xml:space="preserve"> </w:t>
      </w:r>
      <w:r w:rsidRPr="00222185">
        <w:rPr>
          <w:rFonts w:ascii="Verdana" w:hAnsi="Verdana"/>
          <w:color w:val="000000" w:themeColor="text1"/>
          <w:sz w:val="16"/>
          <w:szCs w:val="16"/>
        </w:rPr>
        <w:t>for the abilities and skills being shared for the realization of this work;</w:t>
      </w:r>
      <w:r w:rsidRPr="00222185">
        <w:rPr>
          <w:rFonts w:ascii="Verdana" w:hAnsi="Verdana"/>
          <w:sz w:val="16"/>
          <w:szCs w:val="16"/>
        </w:rPr>
        <w:t xml:space="preserve"> </w:t>
      </w:r>
      <w:r w:rsidRPr="00222185">
        <w:rPr>
          <w:rFonts w:ascii="Verdana" w:hAnsi="Verdana"/>
          <w:color w:val="000000" w:themeColor="text1"/>
          <w:sz w:val="16"/>
          <w:szCs w:val="16"/>
        </w:rPr>
        <w:t>her husband, who serves as her strength and for extending his moral and financial support and to those who, in one way or another, have contributed to the realization of this work.</w:t>
      </w:r>
    </w:p>
    <w:p w:rsidR="008D371D" w:rsidRPr="00222185" w:rsidRDefault="008D371D" w:rsidP="00222185">
      <w:pPr>
        <w:spacing w:after="0" w:line="240" w:lineRule="auto"/>
        <w:jc w:val="both"/>
        <w:rPr>
          <w:rFonts w:ascii="Verdana" w:eastAsia="Bookman Old Style" w:hAnsi="Verdana"/>
          <w:b/>
          <w:sz w:val="16"/>
          <w:szCs w:val="16"/>
        </w:rPr>
      </w:pPr>
    </w:p>
    <w:p w:rsidR="00F35D5C" w:rsidRPr="00222185" w:rsidRDefault="00F35D5C" w:rsidP="00222185">
      <w:pPr>
        <w:spacing w:after="0" w:line="240" w:lineRule="auto"/>
        <w:jc w:val="both"/>
        <w:rPr>
          <w:rFonts w:ascii="Verdana" w:eastAsia="Bookman Old Style" w:hAnsi="Verdana"/>
          <w:b/>
          <w:sz w:val="16"/>
          <w:szCs w:val="16"/>
        </w:rPr>
      </w:pPr>
      <w:r w:rsidRPr="00222185">
        <w:rPr>
          <w:rFonts w:ascii="Verdana" w:eastAsia="Bookman Old Style" w:hAnsi="Verdana"/>
          <w:b/>
          <w:sz w:val="16"/>
          <w:szCs w:val="16"/>
        </w:rPr>
        <w:t>References</w:t>
      </w:r>
    </w:p>
    <w:p w:rsidR="00F35D5C" w:rsidRPr="00222185" w:rsidRDefault="00F35D5C" w:rsidP="00222185">
      <w:pPr>
        <w:spacing w:after="0" w:line="240" w:lineRule="auto"/>
        <w:jc w:val="both"/>
        <w:rPr>
          <w:rFonts w:ascii="Verdana" w:eastAsia="Bookman Old Style" w:hAnsi="Verdana"/>
          <w:sz w:val="16"/>
          <w:szCs w:val="16"/>
        </w:rPr>
      </w:pPr>
    </w:p>
    <w:p w:rsidR="00F35D5C" w:rsidRPr="00222185" w:rsidRDefault="00F35D5C" w:rsidP="00267D21">
      <w:pPr>
        <w:spacing w:after="120" w:line="240" w:lineRule="auto"/>
        <w:ind w:left="720" w:hanging="720"/>
        <w:jc w:val="both"/>
        <w:rPr>
          <w:rFonts w:ascii="Verdana" w:eastAsia="Bookman Old Style" w:hAnsi="Verdana"/>
          <w:color w:val="000000"/>
          <w:sz w:val="16"/>
          <w:szCs w:val="16"/>
        </w:rPr>
      </w:pPr>
      <w:r w:rsidRPr="00222185">
        <w:rPr>
          <w:rFonts w:ascii="Verdana" w:eastAsia="Bookman Old Style" w:hAnsi="Verdana"/>
          <w:color w:val="000000"/>
          <w:sz w:val="16"/>
          <w:szCs w:val="16"/>
        </w:rPr>
        <w:lastRenderedPageBreak/>
        <w:t xml:space="preserve">Abdul, R. &amp; Yusuf, H. &amp; </w:t>
      </w:r>
      <w:proofErr w:type="spellStart"/>
      <w:r w:rsidRPr="00222185">
        <w:rPr>
          <w:rFonts w:ascii="Verdana" w:eastAsia="Bookman Old Style" w:hAnsi="Verdana"/>
          <w:color w:val="000000"/>
          <w:sz w:val="16"/>
          <w:szCs w:val="16"/>
        </w:rPr>
        <w:t>Odutayo</w:t>
      </w:r>
      <w:proofErr w:type="spellEnd"/>
      <w:r w:rsidRPr="00222185">
        <w:rPr>
          <w:rFonts w:ascii="Verdana" w:eastAsia="Bookman Old Style" w:hAnsi="Verdana"/>
          <w:color w:val="000000"/>
          <w:sz w:val="16"/>
          <w:szCs w:val="16"/>
        </w:rPr>
        <w:t>, A. (2017). Effect of peer tutoring on students' academic performance in economics in Ilorin South, Nigeria, </w:t>
      </w:r>
      <w:r w:rsidRPr="00222185">
        <w:rPr>
          <w:rFonts w:ascii="Verdana" w:eastAsia="Bookman Old Style" w:hAnsi="Verdana"/>
          <w:i/>
          <w:sz w:val="16"/>
          <w:szCs w:val="16"/>
        </w:rPr>
        <w:t>Journal of Peer Learning</w:t>
      </w:r>
      <w:r w:rsidRPr="00222185">
        <w:rPr>
          <w:rFonts w:ascii="Verdana" w:eastAsia="Bookman Old Style" w:hAnsi="Verdana"/>
          <w:color w:val="000000"/>
          <w:sz w:val="16"/>
          <w:szCs w:val="16"/>
        </w:rPr>
        <w:t xml:space="preserve">, 10(1), 95-102. </w:t>
      </w:r>
    </w:p>
    <w:p w:rsidR="00F35D5C" w:rsidRPr="00222185" w:rsidRDefault="00F35D5C" w:rsidP="00267D21">
      <w:pPr>
        <w:spacing w:after="120" w:line="240" w:lineRule="auto"/>
        <w:ind w:left="720" w:hanging="720"/>
        <w:jc w:val="both"/>
        <w:rPr>
          <w:rFonts w:ascii="Verdana" w:eastAsia="Bookman Old Style" w:hAnsi="Verdana"/>
          <w:sz w:val="16"/>
          <w:szCs w:val="16"/>
        </w:rPr>
      </w:pPr>
      <w:proofErr w:type="spellStart"/>
      <w:r w:rsidRPr="00222185">
        <w:rPr>
          <w:rFonts w:ascii="Verdana" w:eastAsia="Bookman Old Style" w:hAnsi="Verdana"/>
          <w:sz w:val="16"/>
          <w:szCs w:val="16"/>
        </w:rPr>
        <w:t>Adapon</w:t>
      </w:r>
      <w:proofErr w:type="spellEnd"/>
      <w:r w:rsidRPr="00222185">
        <w:rPr>
          <w:rFonts w:ascii="Verdana" w:eastAsia="Bookman Old Style" w:hAnsi="Verdana"/>
          <w:sz w:val="16"/>
          <w:szCs w:val="16"/>
        </w:rPr>
        <w:t xml:space="preserve">, M. &amp; </w:t>
      </w:r>
      <w:proofErr w:type="spellStart"/>
      <w:r w:rsidRPr="00222185">
        <w:rPr>
          <w:rFonts w:ascii="Verdana" w:eastAsia="Bookman Old Style" w:hAnsi="Verdana"/>
          <w:sz w:val="16"/>
          <w:szCs w:val="16"/>
        </w:rPr>
        <w:t>Mangila</w:t>
      </w:r>
      <w:proofErr w:type="spellEnd"/>
      <w:r w:rsidRPr="00222185">
        <w:rPr>
          <w:rFonts w:ascii="Verdana" w:eastAsia="Bookman Old Style" w:hAnsi="Verdana"/>
          <w:sz w:val="16"/>
          <w:szCs w:val="16"/>
        </w:rPr>
        <w:t xml:space="preserve">, B. (2020). Helping struggling readers to read: the impact of the care for the non-reader (CNR) program on Filipino pupils’ reading proficiency. </w:t>
      </w:r>
      <w:r w:rsidRPr="00222185">
        <w:rPr>
          <w:rFonts w:ascii="Verdana" w:eastAsia="Bookman Old Style" w:hAnsi="Verdana"/>
          <w:i/>
          <w:sz w:val="16"/>
          <w:szCs w:val="16"/>
        </w:rPr>
        <w:t>English Teaching Learning and Research Journal,</w:t>
      </w:r>
      <w:r w:rsidRPr="00222185">
        <w:rPr>
          <w:rFonts w:ascii="Verdana" w:eastAsia="Bookman Old Style" w:hAnsi="Verdana"/>
          <w:sz w:val="16"/>
          <w:szCs w:val="16"/>
        </w:rPr>
        <w:t xml:space="preserve"> 6(2), 195-218.</w:t>
      </w:r>
    </w:p>
    <w:p w:rsidR="00F35D5C" w:rsidRPr="00222185" w:rsidRDefault="00F35D5C" w:rsidP="00267D21">
      <w:pPr>
        <w:spacing w:after="120" w:line="240" w:lineRule="auto"/>
        <w:ind w:left="720" w:hanging="720"/>
        <w:jc w:val="both"/>
        <w:rPr>
          <w:rFonts w:ascii="Verdana" w:eastAsia="Bookman Old Style" w:hAnsi="Verdana"/>
          <w:color w:val="000000"/>
          <w:sz w:val="16"/>
          <w:szCs w:val="16"/>
        </w:rPr>
      </w:pPr>
      <w:r w:rsidRPr="00222185">
        <w:rPr>
          <w:rFonts w:ascii="Verdana" w:eastAsia="Bookman Old Style" w:hAnsi="Verdana"/>
          <w:sz w:val="16"/>
          <w:szCs w:val="16"/>
        </w:rPr>
        <w:t xml:space="preserve">Adriano, M. N. (2018). Evaluation of the implementation and effectiveness of every child a reader program (ECARP) in Bulacan public elementary </w:t>
      </w:r>
      <w:proofErr w:type="spellStart"/>
      <w:r w:rsidRPr="00222185">
        <w:rPr>
          <w:rFonts w:ascii="Verdana" w:eastAsia="Bookman Old Style" w:hAnsi="Verdana"/>
          <w:sz w:val="16"/>
          <w:szCs w:val="16"/>
        </w:rPr>
        <w:t>echool</w:t>
      </w:r>
      <w:proofErr w:type="spellEnd"/>
      <w:r w:rsidRPr="00222185">
        <w:rPr>
          <w:rFonts w:ascii="Verdana" w:eastAsia="Bookman Old Style" w:hAnsi="Verdana"/>
          <w:sz w:val="16"/>
          <w:szCs w:val="16"/>
        </w:rPr>
        <w:t xml:space="preserve">. </w:t>
      </w:r>
      <w:r w:rsidRPr="00222185">
        <w:rPr>
          <w:rFonts w:ascii="Verdana" w:eastAsia="Bookman Old Style" w:hAnsi="Verdana"/>
          <w:i/>
          <w:sz w:val="16"/>
          <w:szCs w:val="16"/>
        </w:rPr>
        <w:t>Philippine E-Journal</w:t>
      </w:r>
      <w:r w:rsidRPr="00222185">
        <w:rPr>
          <w:rFonts w:ascii="Verdana" w:eastAsia="Bookman Old Style" w:hAnsi="Verdana"/>
          <w:sz w:val="16"/>
          <w:szCs w:val="16"/>
        </w:rPr>
        <w:t>, 11(1), 1-51.</w:t>
      </w:r>
    </w:p>
    <w:p w:rsidR="00F35D5C" w:rsidRPr="00222185" w:rsidRDefault="00F35D5C" w:rsidP="00267D21">
      <w:pPr>
        <w:spacing w:after="120" w:line="240" w:lineRule="auto"/>
        <w:ind w:left="720" w:hanging="720"/>
        <w:jc w:val="both"/>
        <w:rPr>
          <w:rFonts w:ascii="Verdana" w:eastAsia="Bookman Old Style" w:hAnsi="Verdana"/>
          <w:sz w:val="16"/>
          <w:szCs w:val="16"/>
        </w:rPr>
      </w:pPr>
      <w:r w:rsidRPr="00222185">
        <w:rPr>
          <w:rFonts w:ascii="Verdana" w:eastAsia="Bookman Old Style" w:hAnsi="Verdana"/>
          <w:color w:val="333333"/>
          <w:sz w:val="16"/>
          <w:szCs w:val="16"/>
        </w:rPr>
        <w:t xml:space="preserve">Arden, S. V. &amp; Gandhi, A. G. &amp; </w:t>
      </w:r>
      <w:proofErr w:type="spellStart"/>
      <w:r w:rsidRPr="00222185">
        <w:rPr>
          <w:rFonts w:ascii="Verdana" w:eastAsia="Bookman Old Style" w:hAnsi="Verdana"/>
          <w:color w:val="333333"/>
          <w:sz w:val="16"/>
          <w:szCs w:val="16"/>
        </w:rPr>
        <w:t>Zumeta</w:t>
      </w:r>
      <w:proofErr w:type="spellEnd"/>
      <w:r w:rsidRPr="00222185">
        <w:rPr>
          <w:rFonts w:ascii="Verdana" w:eastAsia="Bookman Old Style" w:hAnsi="Verdana"/>
          <w:color w:val="333333"/>
          <w:sz w:val="16"/>
          <w:szCs w:val="16"/>
        </w:rPr>
        <w:t>, R. &amp; Danielson, L. (2017). Toward more effective tiered systems: lessons from national implementation efforts. </w:t>
      </w:r>
      <w:r w:rsidRPr="00222185">
        <w:rPr>
          <w:rFonts w:ascii="Verdana" w:eastAsia="Bookman Old Style" w:hAnsi="Verdana"/>
          <w:i/>
          <w:color w:val="333333"/>
          <w:sz w:val="16"/>
          <w:szCs w:val="16"/>
        </w:rPr>
        <w:t>Journal on</w:t>
      </w:r>
      <w:r w:rsidRPr="00222185">
        <w:rPr>
          <w:rFonts w:ascii="Verdana" w:eastAsia="Bookman Old Style" w:hAnsi="Verdana"/>
          <w:color w:val="333333"/>
          <w:sz w:val="16"/>
          <w:szCs w:val="16"/>
        </w:rPr>
        <w:t xml:space="preserve"> </w:t>
      </w:r>
      <w:r w:rsidRPr="00222185">
        <w:rPr>
          <w:rFonts w:ascii="Verdana" w:eastAsia="Bookman Old Style" w:hAnsi="Verdana"/>
          <w:i/>
          <w:color w:val="333333"/>
          <w:sz w:val="16"/>
          <w:szCs w:val="16"/>
        </w:rPr>
        <w:t>Exceptional Children</w:t>
      </w:r>
      <w:r w:rsidRPr="00222185">
        <w:rPr>
          <w:rFonts w:ascii="Verdana" w:eastAsia="Bookman Old Style" w:hAnsi="Verdana"/>
          <w:color w:val="333333"/>
          <w:sz w:val="16"/>
          <w:szCs w:val="16"/>
        </w:rPr>
        <w:t>, </w:t>
      </w:r>
      <w:r w:rsidRPr="00222185">
        <w:rPr>
          <w:rFonts w:ascii="Verdana" w:eastAsia="Bookman Old Style" w:hAnsi="Verdana"/>
          <w:i/>
          <w:color w:val="333333"/>
          <w:sz w:val="16"/>
          <w:szCs w:val="16"/>
        </w:rPr>
        <w:t>83</w:t>
      </w:r>
      <w:r w:rsidRPr="00222185">
        <w:rPr>
          <w:rFonts w:ascii="Verdana" w:eastAsia="Bookman Old Style" w:hAnsi="Verdana"/>
          <w:color w:val="333333"/>
          <w:sz w:val="16"/>
          <w:szCs w:val="16"/>
        </w:rPr>
        <w:t>(3), 269–280. </w:t>
      </w:r>
      <w:r w:rsidRPr="00222185">
        <w:rPr>
          <w:rFonts w:ascii="Verdana" w:eastAsia="Bookman Old Style" w:hAnsi="Verdana"/>
          <w:sz w:val="16"/>
          <w:szCs w:val="16"/>
        </w:rPr>
        <w:t xml:space="preserve"> </w:t>
      </w:r>
    </w:p>
    <w:p w:rsidR="00F35D5C" w:rsidRPr="00222185" w:rsidRDefault="00F35D5C" w:rsidP="00267D21">
      <w:pPr>
        <w:spacing w:after="120" w:line="240" w:lineRule="auto"/>
        <w:ind w:left="720" w:hanging="720"/>
        <w:jc w:val="both"/>
        <w:rPr>
          <w:rFonts w:ascii="Verdana" w:eastAsia="Bookman Old Style" w:hAnsi="Verdana"/>
          <w:sz w:val="16"/>
          <w:szCs w:val="16"/>
        </w:rPr>
      </w:pPr>
      <w:r w:rsidRPr="00222185">
        <w:rPr>
          <w:rFonts w:ascii="Verdana" w:eastAsia="Bookman Old Style" w:hAnsi="Verdana"/>
          <w:sz w:val="16"/>
          <w:szCs w:val="16"/>
        </w:rPr>
        <w:t xml:space="preserve">Bolling, R. (2020, July 28). </w:t>
      </w:r>
      <w:r w:rsidRPr="00222185">
        <w:rPr>
          <w:rFonts w:ascii="Verdana" w:eastAsia="Bookman Old Style" w:hAnsi="Verdana"/>
          <w:i/>
          <w:sz w:val="16"/>
          <w:szCs w:val="16"/>
        </w:rPr>
        <w:t>What is progress monitoring and how to use it effectively</w:t>
      </w:r>
      <w:r w:rsidRPr="00222185">
        <w:rPr>
          <w:rFonts w:ascii="Verdana" w:eastAsia="Bookman Old Style" w:hAnsi="Verdana"/>
          <w:sz w:val="16"/>
          <w:szCs w:val="16"/>
        </w:rPr>
        <w:t>? Teacher Hub.  https://www.teachhub.com/classroom-management/2020/07/what-is-progress-monitoring-and-how-to-use-it-effectively/</w:t>
      </w:r>
    </w:p>
    <w:p w:rsidR="00F35D5C" w:rsidRPr="00222185" w:rsidRDefault="00F35D5C" w:rsidP="00267D21">
      <w:pPr>
        <w:spacing w:after="120" w:line="240" w:lineRule="auto"/>
        <w:ind w:left="720" w:hanging="720"/>
        <w:jc w:val="both"/>
        <w:rPr>
          <w:rFonts w:ascii="Verdana" w:eastAsia="Bookman Old Style" w:hAnsi="Verdana"/>
          <w:color w:val="000000"/>
          <w:sz w:val="16"/>
          <w:szCs w:val="16"/>
        </w:rPr>
      </w:pPr>
      <w:r w:rsidRPr="00222185">
        <w:rPr>
          <w:rFonts w:ascii="Verdana" w:eastAsia="Bookman Old Style" w:hAnsi="Verdana"/>
          <w:sz w:val="16"/>
          <w:szCs w:val="16"/>
        </w:rPr>
        <w:t xml:space="preserve">Bourdieu, P. (1972). </w:t>
      </w:r>
      <w:r w:rsidRPr="00222185">
        <w:rPr>
          <w:rFonts w:ascii="Verdana" w:eastAsia="Bookman Old Style" w:hAnsi="Verdana"/>
          <w:i/>
          <w:color w:val="000000"/>
          <w:sz w:val="16"/>
          <w:szCs w:val="16"/>
        </w:rPr>
        <w:t>Outline of a theory of practice</w:t>
      </w:r>
      <w:r w:rsidRPr="00222185">
        <w:rPr>
          <w:rFonts w:ascii="Verdana" w:eastAsia="Bookman Old Style" w:hAnsi="Verdana"/>
          <w:color w:val="000000"/>
          <w:sz w:val="16"/>
          <w:szCs w:val="16"/>
        </w:rPr>
        <w:t xml:space="preserve">. Cambridge University Press. </w:t>
      </w:r>
    </w:p>
    <w:p w:rsidR="00F35D5C" w:rsidRPr="00222185" w:rsidRDefault="00F35D5C" w:rsidP="00267D21">
      <w:pPr>
        <w:spacing w:after="120" w:line="240" w:lineRule="auto"/>
        <w:ind w:left="720" w:hanging="720"/>
        <w:jc w:val="both"/>
        <w:rPr>
          <w:rFonts w:ascii="Verdana" w:eastAsia="Bookman Old Style" w:hAnsi="Verdana"/>
          <w:sz w:val="16"/>
          <w:szCs w:val="16"/>
        </w:rPr>
      </w:pPr>
      <w:proofErr w:type="spellStart"/>
      <w:r w:rsidRPr="00222185">
        <w:rPr>
          <w:rFonts w:ascii="Verdana" w:eastAsia="Bookman Old Style" w:hAnsi="Verdana"/>
          <w:sz w:val="16"/>
          <w:szCs w:val="16"/>
        </w:rPr>
        <w:t>Burkins</w:t>
      </w:r>
      <w:proofErr w:type="spellEnd"/>
      <w:r w:rsidRPr="00222185">
        <w:rPr>
          <w:rFonts w:ascii="Verdana" w:eastAsia="Bookman Old Style" w:hAnsi="Verdana"/>
          <w:sz w:val="16"/>
          <w:szCs w:val="16"/>
        </w:rPr>
        <w:t xml:space="preserve">, J. &amp; Croft, MM. (2020). </w:t>
      </w:r>
      <w:r w:rsidRPr="00222185">
        <w:rPr>
          <w:rFonts w:ascii="Verdana" w:eastAsia="Bookman Old Style" w:hAnsi="Verdana"/>
          <w:i/>
          <w:sz w:val="16"/>
          <w:szCs w:val="16"/>
        </w:rPr>
        <w:t>Preventing misguided reading: next generation guided reading strategies</w:t>
      </w:r>
      <w:r w:rsidRPr="00222185">
        <w:rPr>
          <w:rFonts w:ascii="Verdana" w:eastAsia="Bookman Old Style" w:hAnsi="Verdana"/>
          <w:sz w:val="16"/>
          <w:szCs w:val="16"/>
        </w:rPr>
        <w:t xml:space="preserve">. Stenhouse Publishers. </w:t>
      </w:r>
    </w:p>
    <w:p w:rsidR="00F35D5C" w:rsidRPr="00222185" w:rsidRDefault="00F35D5C" w:rsidP="00267D21">
      <w:pPr>
        <w:spacing w:after="120" w:line="240" w:lineRule="auto"/>
        <w:ind w:left="720" w:hanging="720"/>
        <w:jc w:val="both"/>
        <w:rPr>
          <w:rFonts w:ascii="Verdana" w:eastAsia="Bookman Old Style" w:hAnsi="Verdana"/>
          <w:i/>
          <w:sz w:val="16"/>
          <w:szCs w:val="16"/>
        </w:rPr>
      </w:pPr>
      <w:r w:rsidRPr="00222185">
        <w:rPr>
          <w:rFonts w:ascii="Verdana" w:eastAsia="Bookman Old Style" w:hAnsi="Verdana"/>
          <w:sz w:val="16"/>
          <w:szCs w:val="16"/>
        </w:rPr>
        <w:t xml:space="preserve">DepEd Memo 173, s. 2019. </w:t>
      </w:r>
      <w:r w:rsidRPr="00222185">
        <w:rPr>
          <w:rFonts w:ascii="Verdana" w:eastAsia="Bookman Old Style" w:hAnsi="Verdana"/>
          <w:i/>
          <w:sz w:val="16"/>
          <w:szCs w:val="16"/>
        </w:rPr>
        <w:t xml:space="preserve">Hamon: </w:t>
      </w:r>
      <w:proofErr w:type="spellStart"/>
      <w:r w:rsidRPr="00222185">
        <w:rPr>
          <w:rFonts w:ascii="Verdana" w:eastAsia="Bookman Old Style" w:hAnsi="Verdana"/>
          <w:i/>
          <w:sz w:val="16"/>
          <w:szCs w:val="16"/>
        </w:rPr>
        <w:t>Bawat</w:t>
      </w:r>
      <w:proofErr w:type="spellEnd"/>
      <w:r w:rsidRPr="00222185">
        <w:rPr>
          <w:rFonts w:ascii="Verdana" w:eastAsia="Bookman Old Style" w:hAnsi="Verdana"/>
          <w:i/>
          <w:sz w:val="16"/>
          <w:szCs w:val="16"/>
        </w:rPr>
        <w:t xml:space="preserve"> </w:t>
      </w:r>
      <w:proofErr w:type="spellStart"/>
      <w:r w:rsidRPr="00222185">
        <w:rPr>
          <w:rFonts w:ascii="Verdana" w:eastAsia="Bookman Old Style" w:hAnsi="Verdana"/>
          <w:i/>
          <w:sz w:val="16"/>
          <w:szCs w:val="16"/>
        </w:rPr>
        <w:t>bata</w:t>
      </w:r>
      <w:proofErr w:type="spellEnd"/>
      <w:r w:rsidRPr="00222185">
        <w:rPr>
          <w:rFonts w:ascii="Verdana" w:eastAsia="Bookman Old Style" w:hAnsi="Verdana"/>
          <w:i/>
          <w:sz w:val="16"/>
          <w:szCs w:val="16"/>
        </w:rPr>
        <w:t xml:space="preserve"> </w:t>
      </w:r>
      <w:proofErr w:type="spellStart"/>
      <w:r w:rsidRPr="00222185">
        <w:rPr>
          <w:rFonts w:ascii="Verdana" w:eastAsia="Bookman Old Style" w:hAnsi="Verdana"/>
          <w:i/>
          <w:sz w:val="16"/>
          <w:szCs w:val="16"/>
        </w:rPr>
        <w:t>bumabasa</w:t>
      </w:r>
      <w:proofErr w:type="spellEnd"/>
      <w:r w:rsidRPr="00222185">
        <w:rPr>
          <w:rFonts w:ascii="Verdana" w:eastAsia="Bookman Old Style" w:hAnsi="Verdana"/>
          <w:i/>
          <w:sz w:val="16"/>
          <w:szCs w:val="16"/>
        </w:rPr>
        <w:t xml:space="preserve">. </w:t>
      </w:r>
      <w:r w:rsidRPr="00222185">
        <w:rPr>
          <w:rFonts w:ascii="Verdana" w:eastAsia="Bookman Old Style" w:hAnsi="Verdana"/>
          <w:sz w:val="16"/>
          <w:szCs w:val="16"/>
        </w:rPr>
        <w:t>https://www.deped.gov.ph/2019/11/22/november-22-2019-dm-173-s-2019-hamon-bawat-bata-bumabasa-3bs-initiative/</w:t>
      </w:r>
    </w:p>
    <w:p w:rsidR="00F35D5C" w:rsidRPr="00222185" w:rsidRDefault="00F35D5C" w:rsidP="00267D21">
      <w:pPr>
        <w:spacing w:after="120" w:line="240" w:lineRule="auto"/>
        <w:ind w:left="720" w:hanging="720"/>
        <w:jc w:val="both"/>
        <w:rPr>
          <w:rFonts w:ascii="Verdana" w:eastAsia="Bookman Old Style" w:hAnsi="Verdana"/>
          <w:sz w:val="16"/>
          <w:szCs w:val="16"/>
        </w:rPr>
      </w:pPr>
      <w:r w:rsidRPr="00222185">
        <w:rPr>
          <w:rFonts w:ascii="Verdana" w:eastAsia="Bookman Old Style" w:hAnsi="Verdana"/>
          <w:sz w:val="16"/>
          <w:szCs w:val="16"/>
        </w:rPr>
        <w:t xml:space="preserve">Desta, M. (2020). An investigation into teachers practices of teaching early reading and practical problems in its implementation. </w:t>
      </w:r>
      <w:r w:rsidRPr="00222185">
        <w:rPr>
          <w:rFonts w:ascii="Verdana" w:eastAsia="Bookman Old Style" w:hAnsi="Verdana"/>
          <w:i/>
          <w:sz w:val="16"/>
          <w:szCs w:val="16"/>
        </w:rPr>
        <w:t>Indonesian Journal of English Language Teaching and Applied Linguistics</w:t>
      </w:r>
      <w:r w:rsidRPr="00222185">
        <w:rPr>
          <w:rFonts w:ascii="Verdana" w:eastAsia="Bookman Old Style" w:hAnsi="Verdana"/>
          <w:sz w:val="16"/>
          <w:szCs w:val="16"/>
        </w:rPr>
        <w:t>. 5(1), 97-108.</w:t>
      </w:r>
    </w:p>
    <w:p w:rsidR="00F35D5C" w:rsidRDefault="00F35D5C" w:rsidP="00267D21">
      <w:pPr>
        <w:spacing w:after="120" w:line="240" w:lineRule="auto"/>
        <w:ind w:left="720" w:hanging="720"/>
        <w:jc w:val="both"/>
        <w:rPr>
          <w:rFonts w:ascii="Verdana" w:eastAsia="Bookman Old Style" w:hAnsi="Verdana"/>
          <w:sz w:val="16"/>
          <w:szCs w:val="16"/>
        </w:rPr>
      </w:pPr>
      <w:proofErr w:type="spellStart"/>
      <w:r w:rsidRPr="00222185">
        <w:rPr>
          <w:rFonts w:ascii="Verdana" w:eastAsia="Bookman Old Style" w:hAnsi="Verdana"/>
          <w:sz w:val="16"/>
          <w:szCs w:val="16"/>
        </w:rPr>
        <w:t>Dewi</w:t>
      </w:r>
      <w:proofErr w:type="spellEnd"/>
      <w:r w:rsidRPr="00222185">
        <w:rPr>
          <w:rFonts w:ascii="Verdana" w:eastAsia="Bookman Old Style" w:hAnsi="Verdana"/>
          <w:sz w:val="16"/>
          <w:szCs w:val="16"/>
        </w:rPr>
        <w:t xml:space="preserve">, V. &amp; </w:t>
      </w:r>
      <w:proofErr w:type="spellStart"/>
      <w:r w:rsidRPr="00222185">
        <w:rPr>
          <w:rFonts w:ascii="Verdana" w:eastAsia="Bookman Old Style" w:hAnsi="Verdana"/>
          <w:sz w:val="16"/>
          <w:szCs w:val="16"/>
        </w:rPr>
        <w:t>Febrian</w:t>
      </w:r>
      <w:proofErr w:type="spellEnd"/>
      <w:r w:rsidRPr="00222185">
        <w:rPr>
          <w:rFonts w:ascii="Verdana" w:eastAsia="Bookman Old Style" w:hAnsi="Verdana"/>
          <w:sz w:val="16"/>
          <w:szCs w:val="16"/>
        </w:rPr>
        <w:t xml:space="preserve">, E. &amp; Effendi, N. &amp; Anwar, M. (2020). Financial literacy among the millennial generation: relationships between knowledge, skills, attitude, and behavior. </w:t>
      </w:r>
      <w:r w:rsidRPr="00222185">
        <w:rPr>
          <w:rFonts w:ascii="Verdana" w:eastAsia="Bookman Old Style" w:hAnsi="Verdana"/>
          <w:i/>
          <w:sz w:val="16"/>
          <w:szCs w:val="16"/>
        </w:rPr>
        <w:t>Australasian Business, Accounting &amp; Finance Journal</w:t>
      </w:r>
      <w:r w:rsidRPr="00222185">
        <w:rPr>
          <w:rFonts w:ascii="Verdana" w:eastAsia="Bookman Old Style" w:hAnsi="Verdana"/>
          <w:sz w:val="16"/>
          <w:szCs w:val="16"/>
        </w:rPr>
        <w:t xml:space="preserve">. 14(1), 24-37. </w:t>
      </w:r>
    </w:p>
    <w:p w:rsidR="00035093" w:rsidRPr="00035093" w:rsidRDefault="00035093" w:rsidP="00267D21">
      <w:pPr>
        <w:pStyle w:val="NoSpacing"/>
        <w:spacing w:after="120"/>
        <w:jc w:val="both"/>
        <w:rPr>
          <w:rFonts w:ascii="Verdana" w:hAnsi="Verdana" w:cs="Adobe Arabic"/>
          <w:sz w:val="16"/>
          <w:szCs w:val="16"/>
        </w:rPr>
      </w:pPr>
      <w:proofErr w:type="spellStart"/>
      <w:r>
        <w:rPr>
          <w:rFonts w:ascii="Verdana" w:hAnsi="Verdana" w:cs="Adobe Arabic"/>
          <w:sz w:val="16"/>
          <w:szCs w:val="16"/>
        </w:rPr>
        <w:t>Eliver</w:t>
      </w:r>
      <w:proofErr w:type="spellEnd"/>
      <w:r>
        <w:rPr>
          <w:rFonts w:ascii="Verdana" w:hAnsi="Verdana" w:cs="Adobe Arabic"/>
          <w:sz w:val="16"/>
          <w:szCs w:val="16"/>
        </w:rPr>
        <w:t xml:space="preserve">, A., Abule, A., Cornel, M., &amp; </w:t>
      </w:r>
      <w:proofErr w:type="spellStart"/>
      <w:r>
        <w:rPr>
          <w:rFonts w:ascii="Verdana" w:hAnsi="Verdana" w:cs="Adobe Arabic"/>
          <w:sz w:val="16"/>
          <w:szCs w:val="16"/>
        </w:rPr>
        <w:t>Maguate</w:t>
      </w:r>
      <w:proofErr w:type="spellEnd"/>
      <w:r>
        <w:rPr>
          <w:rFonts w:ascii="Verdana" w:hAnsi="Verdana" w:cs="Adobe Arabic"/>
          <w:sz w:val="16"/>
          <w:szCs w:val="16"/>
        </w:rPr>
        <w:t xml:space="preserve">, G. (2023). Teachers Research Perception, Competence and Work Performance: Basis </w:t>
      </w:r>
      <w:proofErr w:type="spellStart"/>
      <w:r>
        <w:rPr>
          <w:rFonts w:ascii="Verdana" w:hAnsi="Verdana" w:cs="Adobe Arabic"/>
          <w:sz w:val="16"/>
          <w:szCs w:val="16"/>
        </w:rPr>
        <w:t>foa</w:t>
      </w:r>
      <w:proofErr w:type="spellEnd"/>
      <w:r>
        <w:rPr>
          <w:rFonts w:ascii="Verdana" w:hAnsi="Verdana" w:cs="Adobe Arabic"/>
          <w:sz w:val="16"/>
          <w:szCs w:val="16"/>
        </w:rPr>
        <w:t xml:space="preserve"> A Capability Building Plan. International Journal of Scientific Research and Management (IJSRM), 11(10), 42-73.</w:t>
      </w:r>
    </w:p>
    <w:p w:rsidR="00F35D5C" w:rsidRPr="00222185" w:rsidRDefault="00F35D5C" w:rsidP="00267D21">
      <w:pPr>
        <w:pBdr>
          <w:top w:val="nil"/>
          <w:left w:val="nil"/>
          <w:bottom w:val="nil"/>
          <w:right w:val="nil"/>
          <w:between w:val="nil"/>
        </w:pBdr>
        <w:spacing w:after="120" w:line="240" w:lineRule="auto"/>
        <w:ind w:left="720" w:hanging="720"/>
        <w:jc w:val="both"/>
        <w:rPr>
          <w:rFonts w:ascii="Verdana" w:eastAsia="Bookman Old Style" w:hAnsi="Verdana"/>
          <w:color w:val="0E101A"/>
          <w:sz w:val="16"/>
          <w:szCs w:val="16"/>
        </w:rPr>
      </w:pPr>
      <w:proofErr w:type="spellStart"/>
      <w:r w:rsidRPr="00222185">
        <w:rPr>
          <w:rFonts w:ascii="Verdana" w:eastAsia="Bookman Old Style" w:hAnsi="Verdana"/>
          <w:color w:val="0E101A"/>
          <w:sz w:val="16"/>
          <w:szCs w:val="16"/>
        </w:rPr>
        <w:t>Eze</w:t>
      </w:r>
      <w:proofErr w:type="spellEnd"/>
      <w:r w:rsidRPr="00222185">
        <w:rPr>
          <w:rFonts w:ascii="Verdana" w:eastAsia="Bookman Old Style" w:hAnsi="Verdana"/>
          <w:color w:val="0E101A"/>
          <w:sz w:val="16"/>
          <w:szCs w:val="16"/>
        </w:rPr>
        <w:t xml:space="preserve">, E. &amp; </w:t>
      </w:r>
      <w:proofErr w:type="spellStart"/>
      <w:r w:rsidRPr="00222185">
        <w:rPr>
          <w:rFonts w:ascii="Verdana" w:eastAsia="Bookman Old Style" w:hAnsi="Verdana"/>
          <w:color w:val="0E101A"/>
          <w:sz w:val="16"/>
          <w:szCs w:val="16"/>
        </w:rPr>
        <w:t>Nwagu</w:t>
      </w:r>
      <w:proofErr w:type="spellEnd"/>
      <w:r w:rsidRPr="00222185">
        <w:rPr>
          <w:rFonts w:ascii="Verdana" w:eastAsia="Bookman Old Style" w:hAnsi="Verdana"/>
          <w:color w:val="0E101A"/>
          <w:sz w:val="16"/>
          <w:szCs w:val="16"/>
        </w:rPr>
        <w:t xml:space="preserve">, E. &amp; Onuoha, J. (2021). Nigerian teachers' self-reported climate science literacy and expressed training needs on climate change concepts: prospects of job-embedded </w:t>
      </w:r>
      <w:proofErr w:type="spellStart"/>
      <w:r w:rsidRPr="00222185">
        <w:rPr>
          <w:rFonts w:ascii="Verdana" w:eastAsia="Bookman Old Style" w:hAnsi="Verdana"/>
          <w:color w:val="0E101A"/>
          <w:sz w:val="16"/>
          <w:szCs w:val="16"/>
        </w:rPr>
        <w:t>situative</w:t>
      </w:r>
      <w:proofErr w:type="spellEnd"/>
      <w:r w:rsidRPr="00222185">
        <w:rPr>
          <w:rFonts w:ascii="Verdana" w:eastAsia="Bookman Old Style" w:hAnsi="Verdana"/>
          <w:color w:val="0E101A"/>
          <w:sz w:val="16"/>
          <w:szCs w:val="16"/>
        </w:rPr>
        <w:t xml:space="preserve"> professional development. </w:t>
      </w:r>
      <w:r w:rsidRPr="00222185">
        <w:rPr>
          <w:rFonts w:ascii="Verdana" w:eastAsia="Bookman Old Style" w:hAnsi="Verdana"/>
          <w:i/>
          <w:color w:val="0E101A"/>
          <w:sz w:val="16"/>
          <w:szCs w:val="16"/>
        </w:rPr>
        <w:t>Journal of</w:t>
      </w:r>
      <w:r w:rsidRPr="00222185">
        <w:rPr>
          <w:rFonts w:ascii="Verdana" w:eastAsia="Bookman Old Style" w:hAnsi="Verdana"/>
          <w:color w:val="0E101A"/>
          <w:sz w:val="16"/>
          <w:szCs w:val="16"/>
        </w:rPr>
        <w:t xml:space="preserve"> </w:t>
      </w:r>
      <w:r w:rsidRPr="00222185">
        <w:rPr>
          <w:rFonts w:ascii="Verdana" w:eastAsia="Bookman Old Style" w:hAnsi="Verdana"/>
          <w:i/>
          <w:color w:val="0E101A"/>
          <w:sz w:val="16"/>
          <w:szCs w:val="16"/>
        </w:rPr>
        <w:t>Science Education</w:t>
      </w:r>
      <w:r w:rsidRPr="00222185">
        <w:rPr>
          <w:rFonts w:ascii="Verdana" w:eastAsia="Bookman Old Style" w:hAnsi="Verdana"/>
          <w:color w:val="0E101A"/>
          <w:sz w:val="16"/>
          <w:szCs w:val="16"/>
        </w:rPr>
        <w:t xml:space="preserve">. 106(1). 1-33. </w:t>
      </w:r>
    </w:p>
    <w:p w:rsidR="00F35D5C" w:rsidRPr="00222185" w:rsidRDefault="00F35D5C" w:rsidP="00267D21">
      <w:pPr>
        <w:spacing w:after="120" w:line="240" w:lineRule="auto"/>
        <w:ind w:left="720" w:hanging="720"/>
        <w:jc w:val="both"/>
        <w:rPr>
          <w:rFonts w:ascii="Verdana" w:eastAsia="Bookman Old Style" w:hAnsi="Verdana"/>
          <w:sz w:val="16"/>
          <w:szCs w:val="16"/>
        </w:rPr>
      </w:pPr>
      <w:r w:rsidRPr="00222185">
        <w:rPr>
          <w:rFonts w:ascii="Verdana" w:eastAsia="Bookman Old Style" w:hAnsi="Verdana"/>
          <w:sz w:val="16"/>
          <w:szCs w:val="16"/>
        </w:rPr>
        <w:t xml:space="preserve">Fortson, B. (2018). </w:t>
      </w:r>
      <w:r w:rsidRPr="00222185">
        <w:rPr>
          <w:rFonts w:ascii="Verdana" w:eastAsia="Bookman Old Style" w:hAnsi="Verdana"/>
          <w:i/>
          <w:sz w:val="16"/>
          <w:szCs w:val="16"/>
        </w:rPr>
        <w:t>Identifying barriers to teachers’ implementation of evidence based practices in middle school reading</w:t>
      </w:r>
      <w:r w:rsidRPr="00222185">
        <w:rPr>
          <w:rFonts w:ascii="Verdana" w:eastAsia="Bookman Old Style" w:hAnsi="Verdana"/>
          <w:sz w:val="16"/>
          <w:szCs w:val="16"/>
        </w:rPr>
        <w:t xml:space="preserve">. [Published Dissertation]. University of Southern Mississippi. </w:t>
      </w:r>
    </w:p>
    <w:p w:rsidR="00F35D5C" w:rsidRPr="00222185" w:rsidRDefault="00F35D5C" w:rsidP="00267D21">
      <w:pPr>
        <w:spacing w:after="120" w:line="240" w:lineRule="auto"/>
        <w:ind w:left="720" w:hanging="720"/>
        <w:jc w:val="both"/>
        <w:rPr>
          <w:rFonts w:ascii="Verdana" w:eastAsia="Bookman Old Style" w:hAnsi="Verdana"/>
          <w:sz w:val="16"/>
          <w:szCs w:val="16"/>
        </w:rPr>
      </w:pPr>
      <w:r w:rsidRPr="00222185">
        <w:rPr>
          <w:rFonts w:ascii="Verdana" w:eastAsia="Bookman Old Style" w:hAnsi="Verdana"/>
          <w:sz w:val="16"/>
          <w:szCs w:val="16"/>
        </w:rPr>
        <w:t xml:space="preserve">Friedlander, E. &amp; Goldenberg, C. (2016). </w:t>
      </w:r>
      <w:r w:rsidRPr="00222185">
        <w:rPr>
          <w:rFonts w:ascii="Verdana" w:eastAsia="Bookman Old Style" w:hAnsi="Verdana"/>
          <w:i/>
          <w:sz w:val="16"/>
          <w:szCs w:val="16"/>
        </w:rPr>
        <w:t>Literacy boost in Rwanda: impact evaluation of a 2-year randomized control trial</w:t>
      </w:r>
      <w:r w:rsidRPr="00222185">
        <w:rPr>
          <w:rFonts w:ascii="Verdana" w:eastAsia="Bookman Old Style" w:hAnsi="Verdana"/>
          <w:sz w:val="16"/>
          <w:szCs w:val="16"/>
        </w:rPr>
        <w:t xml:space="preserve">. Stanford, CA: Stanford University. </w:t>
      </w:r>
    </w:p>
    <w:p w:rsidR="00F35D5C" w:rsidRDefault="00F35D5C" w:rsidP="00267D21">
      <w:pPr>
        <w:spacing w:after="120" w:line="240" w:lineRule="auto"/>
        <w:ind w:left="720" w:hanging="720"/>
        <w:jc w:val="both"/>
        <w:rPr>
          <w:rFonts w:ascii="Verdana" w:eastAsia="Bookman Old Style" w:hAnsi="Verdana"/>
          <w:sz w:val="16"/>
          <w:szCs w:val="16"/>
        </w:rPr>
      </w:pPr>
      <w:proofErr w:type="spellStart"/>
      <w:r w:rsidRPr="00222185">
        <w:rPr>
          <w:rFonts w:ascii="Verdana" w:eastAsia="Bookman Old Style" w:hAnsi="Verdana"/>
          <w:sz w:val="16"/>
          <w:szCs w:val="16"/>
        </w:rPr>
        <w:t>Gatcho</w:t>
      </w:r>
      <w:proofErr w:type="spellEnd"/>
      <w:r w:rsidRPr="00222185">
        <w:rPr>
          <w:rFonts w:ascii="Verdana" w:eastAsia="Bookman Old Style" w:hAnsi="Verdana"/>
          <w:sz w:val="16"/>
          <w:szCs w:val="16"/>
        </w:rPr>
        <w:t xml:space="preserve">, A. &amp; Bautista, J. (2019). A literature review on remedial reading teachers: the gaps in the Philippine context. </w:t>
      </w:r>
      <w:r w:rsidRPr="00222185">
        <w:rPr>
          <w:rFonts w:ascii="Verdana" w:eastAsia="Bookman Old Style" w:hAnsi="Verdana"/>
          <w:i/>
          <w:sz w:val="16"/>
          <w:szCs w:val="16"/>
        </w:rPr>
        <w:t>Journal of English Teaching</w:t>
      </w:r>
      <w:r w:rsidRPr="00222185">
        <w:rPr>
          <w:rFonts w:ascii="Verdana" w:eastAsia="Bookman Old Style" w:hAnsi="Verdana"/>
          <w:sz w:val="16"/>
          <w:szCs w:val="16"/>
        </w:rPr>
        <w:t xml:space="preserve"> 5(2), 91-104. </w:t>
      </w:r>
    </w:p>
    <w:p w:rsidR="00035093" w:rsidRPr="00267D21" w:rsidRDefault="00035093" w:rsidP="00267D21">
      <w:pPr>
        <w:pStyle w:val="NoSpacing"/>
        <w:spacing w:after="120"/>
        <w:jc w:val="both"/>
        <w:rPr>
          <w:rFonts w:ascii="Verdana" w:hAnsi="Verdana" w:cs="Adobe Arabic"/>
          <w:sz w:val="16"/>
          <w:szCs w:val="16"/>
        </w:rPr>
      </w:pPr>
      <w:proofErr w:type="spellStart"/>
      <w:r>
        <w:rPr>
          <w:rFonts w:ascii="Verdana" w:hAnsi="Verdana" w:cs="Adobe Arabic"/>
          <w:sz w:val="16"/>
          <w:szCs w:val="16"/>
        </w:rPr>
        <w:t>Gernalin</w:t>
      </w:r>
      <w:proofErr w:type="spellEnd"/>
      <w:r>
        <w:rPr>
          <w:rFonts w:ascii="Verdana" w:hAnsi="Verdana" w:cs="Adobe Arabic"/>
          <w:sz w:val="16"/>
          <w:szCs w:val="16"/>
        </w:rPr>
        <w:t xml:space="preserve">, J., Bautista, M., &amp; </w:t>
      </w:r>
      <w:proofErr w:type="spellStart"/>
      <w:r>
        <w:rPr>
          <w:rFonts w:ascii="Verdana" w:hAnsi="Verdana" w:cs="Adobe Arabic"/>
          <w:sz w:val="16"/>
          <w:szCs w:val="16"/>
        </w:rPr>
        <w:t>Maguate</w:t>
      </w:r>
      <w:proofErr w:type="spellEnd"/>
      <w:r>
        <w:rPr>
          <w:rFonts w:ascii="Verdana" w:hAnsi="Verdana" w:cs="Adobe Arabic"/>
          <w:sz w:val="16"/>
          <w:szCs w:val="16"/>
        </w:rPr>
        <w:t>, G. (2023). Compliance with the code of Conduct and Teaching Performance. Valley International Journal Digital Library, 3036-3062.</w:t>
      </w:r>
    </w:p>
    <w:p w:rsidR="00F35D5C" w:rsidRPr="00222185" w:rsidRDefault="00F35D5C" w:rsidP="00267D21">
      <w:pPr>
        <w:pBdr>
          <w:top w:val="nil"/>
          <w:left w:val="nil"/>
          <w:bottom w:val="nil"/>
          <w:right w:val="nil"/>
          <w:between w:val="nil"/>
        </w:pBdr>
        <w:spacing w:after="120" w:line="240" w:lineRule="auto"/>
        <w:ind w:left="720" w:hanging="720"/>
        <w:jc w:val="both"/>
        <w:rPr>
          <w:rFonts w:ascii="Verdana" w:eastAsia="Bookman Old Style" w:hAnsi="Verdana"/>
          <w:color w:val="000000"/>
          <w:sz w:val="16"/>
          <w:szCs w:val="16"/>
        </w:rPr>
      </w:pPr>
      <w:proofErr w:type="spellStart"/>
      <w:r w:rsidRPr="00222185">
        <w:rPr>
          <w:rFonts w:ascii="Verdana" w:eastAsia="Bookman Old Style" w:hAnsi="Verdana"/>
          <w:color w:val="000000"/>
          <w:sz w:val="16"/>
          <w:szCs w:val="16"/>
        </w:rPr>
        <w:t>Gündoğmuş</w:t>
      </w:r>
      <w:proofErr w:type="spellEnd"/>
      <w:r w:rsidRPr="00222185">
        <w:rPr>
          <w:rFonts w:ascii="Verdana" w:eastAsia="Bookman Old Style" w:hAnsi="Verdana"/>
          <w:color w:val="000000"/>
          <w:sz w:val="16"/>
          <w:szCs w:val="16"/>
        </w:rPr>
        <w:t xml:space="preserve">, H. (2018). The difficulties experienced by teachers in the process of primary reading and writing instruction and their solution offers for eliminating these difficulties. </w:t>
      </w:r>
      <w:r w:rsidRPr="00222185">
        <w:rPr>
          <w:rFonts w:ascii="Verdana" w:eastAsia="Bookman Old Style" w:hAnsi="Verdana"/>
          <w:i/>
          <w:color w:val="000000"/>
          <w:sz w:val="16"/>
          <w:szCs w:val="16"/>
        </w:rPr>
        <w:t>Universal Journal of Educational Research</w:t>
      </w:r>
      <w:r w:rsidRPr="00222185">
        <w:rPr>
          <w:rFonts w:ascii="Verdana" w:eastAsia="Bookman Old Style" w:hAnsi="Verdana"/>
          <w:color w:val="000000"/>
          <w:sz w:val="16"/>
          <w:szCs w:val="16"/>
        </w:rPr>
        <w:t xml:space="preserve">. 6(1), 333-339. </w:t>
      </w:r>
    </w:p>
    <w:p w:rsidR="00F35D5C" w:rsidRPr="00222185" w:rsidRDefault="00F35D5C" w:rsidP="00267D21">
      <w:pPr>
        <w:pBdr>
          <w:top w:val="nil"/>
          <w:left w:val="nil"/>
          <w:bottom w:val="nil"/>
          <w:right w:val="nil"/>
          <w:between w:val="nil"/>
        </w:pBdr>
        <w:spacing w:after="120" w:line="240" w:lineRule="auto"/>
        <w:ind w:left="720" w:hanging="720"/>
        <w:jc w:val="both"/>
        <w:rPr>
          <w:rFonts w:ascii="Verdana" w:eastAsia="Bookman Old Style" w:hAnsi="Verdana"/>
          <w:color w:val="000000"/>
          <w:sz w:val="16"/>
          <w:szCs w:val="16"/>
        </w:rPr>
      </w:pPr>
      <w:r w:rsidRPr="00222185">
        <w:rPr>
          <w:rFonts w:ascii="Verdana" w:eastAsia="Bookman Old Style" w:hAnsi="Verdana"/>
          <w:color w:val="000000"/>
          <w:sz w:val="16"/>
          <w:szCs w:val="16"/>
        </w:rPr>
        <w:t xml:space="preserve">Herrera, R. (2021) Effectiveness of current remedial reading program: basis for enhancement. </w:t>
      </w:r>
      <w:proofErr w:type="spellStart"/>
      <w:r w:rsidRPr="00222185">
        <w:rPr>
          <w:rFonts w:ascii="Verdana" w:eastAsia="Bookman Old Style" w:hAnsi="Verdana"/>
          <w:i/>
          <w:color w:val="000000"/>
          <w:sz w:val="16"/>
          <w:szCs w:val="16"/>
        </w:rPr>
        <w:t>Instrabright</w:t>
      </w:r>
      <w:proofErr w:type="spellEnd"/>
      <w:r w:rsidRPr="00222185">
        <w:rPr>
          <w:rFonts w:ascii="Verdana" w:eastAsia="Bookman Old Style" w:hAnsi="Verdana"/>
          <w:i/>
          <w:color w:val="000000"/>
          <w:sz w:val="16"/>
          <w:szCs w:val="16"/>
        </w:rPr>
        <w:t xml:space="preserve"> e-Gazette</w:t>
      </w:r>
      <w:r w:rsidRPr="00222185">
        <w:rPr>
          <w:rFonts w:ascii="Verdana" w:eastAsia="Bookman Old Style" w:hAnsi="Verdana"/>
          <w:color w:val="000000"/>
          <w:sz w:val="16"/>
          <w:szCs w:val="16"/>
        </w:rPr>
        <w:t>, 2(4), 1-23.</w:t>
      </w:r>
    </w:p>
    <w:p w:rsidR="00F35D5C" w:rsidRPr="00222185" w:rsidRDefault="00F35D5C" w:rsidP="00267D21">
      <w:pPr>
        <w:spacing w:after="120" w:line="240" w:lineRule="auto"/>
        <w:ind w:left="720" w:hanging="720"/>
        <w:jc w:val="both"/>
        <w:rPr>
          <w:rFonts w:ascii="Verdana" w:eastAsia="Bookman Old Style" w:hAnsi="Verdana"/>
          <w:sz w:val="16"/>
          <w:szCs w:val="16"/>
        </w:rPr>
      </w:pPr>
      <w:proofErr w:type="spellStart"/>
      <w:r w:rsidRPr="00222185">
        <w:rPr>
          <w:rFonts w:ascii="Verdana" w:eastAsia="Bookman Old Style" w:hAnsi="Verdana"/>
          <w:sz w:val="16"/>
          <w:szCs w:val="16"/>
        </w:rPr>
        <w:t>Islahi</w:t>
      </w:r>
      <w:proofErr w:type="spellEnd"/>
      <w:r w:rsidRPr="00222185">
        <w:rPr>
          <w:rFonts w:ascii="Verdana" w:eastAsia="Bookman Old Style" w:hAnsi="Verdana"/>
          <w:sz w:val="16"/>
          <w:szCs w:val="16"/>
        </w:rPr>
        <w:t xml:space="preserve">, F. &amp; Nasreen, D. (2015). Who make effective teachers, men or women? An Indian perspective. </w:t>
      </w:r>
      <w:r w:rsidRPr="00222185">
        <w:rPr>
          <w:rFonts w:ascii="Verdana" w:eastAsia="Bookman Old Style" w:hAnsi="Verdana"/>
          <w:i/>
          <w:sz w:val="16"/>
          <w:szCs w:val="16"/>
        </w:rPr>
        <w:t>Universal Journal of Educational Research,</w:t>
      </w:r>
      <w:r w:rsidRPr="00222185">
        <w:rPr>
          <w:rFonts w:ascii="Verdana" w:eastAsia="Bookman Old Style" w:hAnsi="Verdana"/>
          <w:sz w:val="16"/>
          <w:szCs w:val="16"/>
        </w:rPr>
        <w:t xml:space="preserve"> 1(4): 285 – 293</w:t>
      </w:r>
    </w:p>
    <w:p w:rsidR="00F35D5C" w:rsidRPr="00222185" w:rsidRDefault="00F35D5C" w:rsidP="00267D21">
      <w:pPr>
        <w:spacing w:after="120" w:line="240" w:lineRule="auto"/>
        <w:ind w:left="720" w:hanging="720"/>
        <w:jc w:val="both"/>
        <w:rPr>
          <w:rFonts w:ascii="Verdana" w:eastAsia="Bookman Old Style" w:hAnsi="Verdana"/>
          <w:color w:val="333333"/>
          <w:sz w:val="16"/>
          <w:szCs w:val="16"/>
        </w:rPr>
      </w:pPr>
      <w:r w:rsidRPr="00222185">
        <w:rPr>
          <w:rFonts w:ascii="Verdana" w:eastAsia="Bookman Old Style" w:hAnsi="Verdana"/>
          <w:color w:val="333333"/>
          <w:sz w:val="16"/>
          <w:szCs w:val="16"/>
        </w:rPr>
        <w:t xml:space="preserve">January, J. &amp; </w:t>
      </w:r>
      <w:proofErr w:type="spellStart"/>
      <w:r w:rsidRPr="00222185">
        <w:rPr>
          <w:rFonts w:ascii="Verdana" w:eastAsia="Bookman Old Style" w:hAnsi="Verdana"/>
          <w:color w:val="333333"/>
          <w:sz w:val="16"/>
          <w:szCs w:val="16"/>
        </w:rPr>
        <w:t>Madhombiro</w:t>
      </w:r>
      <w:proofErr w:type="spellEnd"/>
      <w:r w:rsidRPr="00222185">
        <w:rPr>
          <w:rFonts w:ascii="Verdana" w:eastAsia="Bookman Old Style" w:hAnsi="Verdana"/>
          <w:color w:val="333333"/>
          <w:sz w:val="16"/>
          <w:szCs w:val="16"/>
        </w:rPr>
        <w:t xml:space="preserve">, M. &amp; </w:t>
      </w:r>
      <w:proofErr w:type="spellStart"/>
      <w:r w:rsidRPr="00222185">
        <w:rPr>
          <w:rFonts w:ascii="Verdana" w:eastAsia="Bookman Old Style" w:hAnsi="Verdana"/>
          <w:color w:val="333333"/>
          <w:sz w:val="16"/>
          <w:szCs w:val="16"/>
        </w:rPr>
        <w:t>Chipamaunga</w:t>
      </w:r>
      <w:proofErr w:type="spellEnd"/>
      <w:r w:rsidRPr="00222185">
        <w:rPr>
          <w:rFonts w:ascii="Verdana" w:eastAsia="Bookman Old Style" w:hAnsi="Verdana"/>
          <w:color w:val="333333"/>
          <w:sz w:val="16"/>
          <w:szCs w:val="16"/>
        </w:rPr>
        <w:t>, S. (2018</w:t>
      </w:r>
      <w:proofErr w:type="gramStart"/>
      <w:r w:rsidRPr="00222185">
        <w:rPr>
          <w:rFonts w:ascii="Verdana" w:eastAsia="Bookman Old Style" w:hAnsi="Verdana"/>
          <w:color w:val="333333"/>
          <w:sz w:val="16"/>
          <w:szCs w:val="16"/>
        </w:rPr>
        <w:t>).Prevalence</w:t>
      </w:r>
      <w:proofErr w:type="gramEnd"/>
      <w:r w:rsidRPr="00222185">
        <w:rPr>
          <w:rFonts w:ascii="Verdana" w:eastAsia="Bookman Old Style" w:hAnsi="Verdana"/>
          <w:color w:val="333333"/>
          <w:sz w:val="16"/>
          <w:szCs w:val="16"/>
        </w:rPr>
        <w:t xml:space="preserve"> of depression and anxiety among undergraduate university students in low- and middle-income countries: a systematic review protocol. </w:t>
      </w:r>
      <w:r w:rsidRPr="00222185">
        <w:rPr>
          <w:rFonts w:ascii="Verdana" w:eastAsia="Bookman Old Style" w:hAnsi="Verdana"/>
          <w:i/>
          <w:color w:val="333333"/>
          <w:sz w:val="16"/>
          <w:szCs w:val="16"/>
        </w:rPr>
        <w:t>Systematic Reviews</w:t>
      </w:r>
      <w:r w:rsidRPr="00222185">
        <w:rPr>
          <w:rFonts w:ascii="Verdana" w:eastAsia="Bookman Old Style" w:hAnsi="Verdana"/>
          <w:color w:val="333333"/>
          <w:sz w:val="16"/>
          <w:szCs w:val="16"/>
        </w:rPr>
        <w:t xml:space="preserve"> 7(1), 57 </w:t>
      </w:r>
    </w:p>
    <w:p w:rsidR="00F35D5C" w:rsidRDefault="00F35D5C" w:rsidP="00267D21">
      <w:pPr>
        <w:spacing w:after="120" w:line="240" w:lineRule="auto"/>
        <w:ind w:left="720" w:hanging="720"/>
        <w:jc w:val="both"/>
        <w:rPr>
          <w:rFonts w:ascii="Verdana" w:eastAsia="Bookman Old Style" w:hAnsi="Verdana"/>
          <w:sz w:val="16"/>
          <w:szCs w:val="16"/>
        </w:rPr>
      </w:pPr>
      <w:r w:rsidRPr="00222185">
        <w:rPr>
          <w:rFonts w:ascii="Verdana" w:eastAsia="Bookman Old Style" w:hAnsi="Verdana"/>
          <w:sz w:val="16"/>
          <w:szCs w:val="16"/>
        </w:rPr>
        <w:t xml:space="preserve">Jones, G. (2021). </w:t>
      </w:r>
      <w:r w:rsidRPr="00222185">
        <w:rPr>
          <w:rFonts w:ascii="Verdana" w:eastAsia="Bookman Old Style" w:hAnsi="Verdana"/>
          <w:i/>
          <w:sz w:val="16"/>
          <w:szCs w:val="16"/>
        </w:rPr>
        <w:t>An evaluation of one school's reading program to support struggling readers through the use of data</w:t>
      </w:r>
      <w:r w:rsidRPr="00222185">
        <w:rPr>
          <w:rFonts w:ascii="Verdana" w:eastAsia="Bookman Old Style" w:hAnsi="Verdana"/>
          <w:sz w:val="16"/>
          <w:szCs w:val="16"/>
        </w:rPr>
        <w:t>. [Published Dissertation]. National Louis University.</w:t>
      </w:r>
    </w:p>
    <w:p w:rsidR="00035093" w:rsidRPr="00267D21" w:rsidRDefault="00035093" w:rsidP="00267D21">
      <w:pPr>
        <w:pStyle w:val="NoSpacing"/>
        <w:spacing w:after="120"/>
        <w:jc w:val="both"/>
        <w:rPr>
          <w:rFonts w:ascii="Verdana" w:hAnsi="Verdana" w:cs="Adobe Arabic"/>
          <w:sz w:val="16"/>
          <w:szCs w:val="16"/>
        </w:rPr>
      </w:pPr>
      <w:proofErr w:type="spellStart"/>
      <w:r>
        <w:rPr>
          <w:rFonts w:ascii="Verdana" w:hAnsi="Verdana" w:cs="Adobe Arabic"/>
          <w:sz w:val="16"/>
          <w:szCs w:val="16"/>
        </w:rPr>
        <w:t>Macapagong</w:t>
      </w:r>
      <w:proofErr w:type="spellEnd"/>
      <w:r>
        <w:rPr>
          <w:rFonts w:ascii="Verdana" w:hAnsi="Verdana" w:cs="Adobe Arabic"/>
          <w:sz w:val="16"/>
          <w:szCs w:val="16"/>
        </w:rPr>
        <w:t xml:space="preserve">, E., </w:t>
      </w:r>
      <w:proofErr w:type="spellStart"/>
      <w:r>
        <w:rPr>
          <w:rFonts w:ascii="Verdana" w:hAnsi="Verdana" w:cs="Adobe Arabic"/>
          <w:sz w:val="16"/>
          <w:szCs w:val="16"/>
        </w:rPr>
        <w:t>Maguate</w:t>
      </w:r>
      <w:proofErr w:type="spellEnd"/>
      <w:r>
        <w:rPr>
          <w:rFonts w:ascii="Verdana" w:hAnsi="Verdana" w:cs="Adobe Arabic"/>
          <w:sz w:val="16"/>
          <w:szCs w:val="16"/>
        </w:rPr>
        <w:t xml:space="preserve">, G., &amp; </w:t>
      </w:r>
      <w:proofErr w:type="spellStart"/>
      <w:r>
        <w:rPr>
          <w:rFonts w:ascii="Verdana" w:hAnsi="Verdana" w:cs="Adobe Arabic"/>
          <w:sz w:val="16"/>
          <w:szCs w:val="16"/>
        </w:rPr>
        <w:t>Geroso</w:t>
      </w:r>
      <w:proofErr w:type="spellEnd"/>
      <w:r>
        <w:rPr>
          <w:rFonts w:ascii="Verdana" w:hAnsi="Verdana" w:cs="Adobe Arabic"/>
          <w:sz w:val="16"/>
          <w:szCs w:val="16"/>
        </w:rPr>
        <w:t>, M.J.S. (2023). Living and Teaching Internationally: Teachers’ Experiences, Prospects and Challenges. Valley International Journal Digital Library, 2882-2894.</w:t>
      </w:r>
    </w:p>
    <w:p w:rsidR="00F35D5C" w:rsidRPr="00222185" w:rsidRDefault="00F35D5C" w:rsidP="00267D21">
      <w:pPr>
        <w:spacing w:after="120" w:line="240" w:lineRule="auto"/>
        <w:ind w:left="720" w:hanging="720"/>
        <w:jc w:val="both"/>
        <w:rPr>
          <w:rFonts w:ascii="Verdana" w:eastAsia="Bookman Old Style" w:hAnsi="Verdana"/>
          <w:sz w:val="16"/>
          <w:szCs w:val="16"/>
        </w:rPr>
      </w:pPr>
      <w:proofErr w:type="spellStart"/>
      <w:r w:rsidRPr="00222185">
        <w:rPr>
          <w:rFonts w:ascii="Verdana" w:eastAsia="Bookman Old Style" w:hAnsi="Verdana"/>
          <w:sz w:val="16"/>
          <w:szCs w:val="16"/>
        </w:rPr>
        <w:t>Merto</w:t>
      </w:r>
      <w:proofErr w:type="spellEnd"/>
      <w:r w:rsidRPr="00222185">
        <w:rPr>
          <w:rFonts w:ascii="Verdana" w:eastAsia="Bookman Old Style" w:hAnsi="Verdana"/>
          <w:sz w:val="16"/>
          <w:szCs w:val="16"/>
        </w:rPr>
        <w:t xml:space="preserve">, M. A. (2019). Implementation of school based reading program in the Division of </w:t>
      </w:r>
      <w:proofErr w:type="spellStart"/>
      <w:r w:rsidRPr="00222185">
        <w:rPr>
          <w:rFonts w:ascii="Verdana" w:eastAsia="Bookman Old Style" w:hAnsi="Verdana"/>
          <w:sz w:val="16"/>
          <w:szCs w:val="16"/>
        </w:rPr>
        <w:t>Lucena</w:t>
      </w:r>
      <w:proofErr w:type="spellEnd"/>
      <w:r w:rsidRPr="00222185">
        <w:rPr>
          <w:rFonts w:ascii="Verdana" w:eastAsia="Bookman Old Style" w:hAnsi="Verdana"/>
          <w:sz w:val="16"/>
          <w:szCs w:val="16"/>
        </w:rPr>
        <w:t xml:space="preserve"> City. </w:t>
      </w:r>
      <w:r w:rsidRPr="00222185">
        <w:rPr>
          <w:rFonts w:ascii="Verdana" w:eastAsia="Bookman Old Style" w:hAnsi="Verdana"/>
          <w:i/>
          <w:sz w:val="16"/>
          <w:szCs w:val="16"/>
        </w:rPr>
        <w:t>International Journal of Advanced Research and Publication</w:t>
      </w:r>
      <w:r w:rsidRPr="00222185">
        <w:rPr>
          <w:rFonts w:ascii="Verdana" w:eastAsia="Bookman Old Style" w:hAnsi="Verdana"/>
          <w:sz w:val="16"/>
          <w:szCs w:val="16"/>
        </w:rPr>
        <w:t>. 3(11), 34-39.</w:t>
      </w:r>
    </w:p>
    <w:p w:rsidR="00F35D5C" w:rsidRPr="00222185" w:rsidRDefault="00F35D5C" w:rsidP="00267D21">
      <w:pPr>
        <w:spacing w:after="120" w:line="240" w:lineRule="auto"/>
        <w:ind w:left="720" w:hanging="720"/>
        <w:jc w:val="both"/>
        <w:rPr>
          <w:rFonts w:ascii="Verdana" w:eastAsia="Bookman Old Style" w:hAnsi="Verdana"/>
          <w:sz w:val="16"/>
          <w:szCs w:val="16"/>
        </w:rPr>
      </w:pPr>
      <w:proofErr w:type="spellStart"/>
      <w:r w:rsidRPr="00222185">
        <w:rPr>
          <w:rFonts w:ascii="Verdana" w:eastAsia="Bookman Old Style" w:hAnsi="Verdana"/>
          <w:sz w:val="16"/>
          <w:szCs w:val="16"/>
        </w:rPr>
        <w:lastRenderedPageBreak/>
        <w:t>Odanga</w:t>
      </w:r>
      <w:proofErr w:type="spellEnd"/>
      <w:r w:rsidRPr="00222185">
        <w:rPr>
          <w:rFonts w:ascii="Verdana" w:eastAsia="Bookman Old Style" w:hAnsi="Verdana"/>
          <w:sz w:val="16"/>
          <w:szCs w:val="16"/>
        </w:rPr>
        <w:t xml:space="preserve">, S. &amp; </w:t>
      </w:r>
      <w:proofErr w:type="spellStart"/>
      <w:r w:rsidRPr="00222185">
        <w:rPr>
          <w:rFonts w:ascii="Verdana" w:eastAsia="Bookman Old Style" w:hAnsi="Verdana"/>
          <w:sz w:val="16"/>
          <w:szCs w:val="16"/>
        </w:rPr>
        <w:t>Aloka</w:t>
      </w:r>
      <w:proofErr w:type="spellEnd"/>
      <w:r w:rsidRPr="00222185">
        <w:rPr>
          <w:rFonts w:ascii="Verdana" w:eastAsia="Bookman Old Style" w:hAnsi="Verdana"/>
          <w:sz w:val="16"/>
          <w:szCs w:val="16"/>
        </w:rPr>
        <w:t xml:space="preserve">, P. &amp; </w:t>
      </w:r>
      <w:proofErr w:type="spellStart"/>
      <w:r w:rsidRPr="00222185">
        <w:rPr>
          <w:rFonts w:ascii="Verdana" w:eastAsia="Bookman Old Style" w:hAnsi="Verdana"/>
          <w:sz w:val="16"/>
          <w:szCs w:val="16"/>
        </w:rPr>
        <w:t>Raburu</w:t>
      </w:r>
      <w:proofErr w:type="spellEnd"/>
      <w:r w:rsidRPr="00222185">
        <w:rPr>
          <w:rFonts w:ascii="Verdana" w:eastAsia="Bookman Old Style" w:hAnsi="Verdana"/>
          <w:sz w:val="16"/>
          <w:szCs w:val="16"/>
        </w:rPr>
        <w:t xml:space="preserve">, P. (2015). Influence of marital status on teachers’ self-efficacy in secondary schools of Kisumu County, Kenya. </w:t>
      </w:r>
      <w:r w:rsidRPr="00222185">
        <w:rPr>
          <w:rFonts w:ascii="Verdana" w:eastAsia="Bookman Old Style" w:hAnsi="Verdana"/>
          <w:i/>
          <w:sz w:val="16"/>
          <w:szCs w:val="16"/>
        </w:rPr>
        <w:t>Academic Journal of Interdisciplinary Studies</w:t>
      </w:r>
      <w:r w:rsidRPr="00222185">
        <w:rPr>
          <w:rFonts w:ascii="Verdana" w:eastAsia="Bookman Old Style" w:hAnsi="Verdana"/>
          <w:sz w:val="16"/>
          <w:szCs w:val="16"/>
        </w:rPr>
        <w:t>. 4(3).</w:t>
      </w:r>
    </w:p>
    <w:p w:rsidR="00035093" w:rsidRPr="00267D21" w:rsidRDefault="00F35D5C" w:rsidP="00267D21">
      <w:pPr>
        <w:spacing w:after="120" w:line="240" w:lineRule="auto"/>
        <w:ind w:left="720" w:hanging="720"/>
        <w:jc w:val="both"/>
        <w:rPr>
          <w:rFonts w:ascii="Verdana" w:eastAsia="Bookman Old Style" w:hAnsi="Verdana"/>
          <w:sz w:val="16"/>
          <w:szCs w:val="16"/>
        </w:rPr>
      </w:pPr>
      <w:proofErr w:type="spellStart"/>
      <w:r w:rsidRPr="00222185">
        <w:rPr>
          <w:rFonts w:ascii="Verdana" w:eastAsia="Bookman Old Style" w:hAnsi="Verdana"/>
          <w:sz w:val="16"/>
          <w:szCs w:val="16"/>
        </w:rPr>
        <w:t>Opiela</w:t>
      </w:r>
      <w:proofErr w:type="spellEnd"/>
      <w:r w:rsidRPr="00222185">
        <w:rPr>
          <w:rFonts w:ascii="Verdana" w:eastAsia="Bookman Old Style" w:hAnsi="Verdana"/>
          <w:sz w:val="16"/>
          <w:szCs w:val="16"/>
        </w:rPr>
        <w:t xml:space="preserve">, L. (2018). </w:t>
      </w:r>
      <w:r w:rsidRPr="00222185">
        <w:rPr>
          <w:rFonts w:ascii="Verdana" w:eastAsia="Bookman Old Style" w:hAnsi="Verdana"/>
          <w:i/>
          <w:sz w:val="16"/>
          <w:szCs w:val="16"/>
        </w:rPr>
        <w:t xml:space="preserve">Implementation of basic skills reading program. A </w:t>
      </w:r>
      <w:proofErr w:type="gramStart"/>
      <w:r w:rsidRPr="00222185">
        <w:rPr>
          <w:rFonts w:ascii="Verdana" w:eastAsia="Bookman Old Style" w:hAnsi="Verdana"/>
          <w:i/>
          <w:sz w:val="16"/>
          <w:szCs w:val="16"/>
        </w:rPr>
        <w:t>mixed methods</w:t>
      </w:r>
      <w:proofErr w:type="gramEnd"/>
      <w:r w:rsidRPr="00222185">
        <w:rPr>
          <w:rFonts w:ascii="Verdana" w:eastAsia="Bookman Old Style" w:hAnsi="Verdana"/>
          <w:i/>
          <w:sz w:val="16"/>
          <w:szCs w:val="16"/>
        </w:rPr>
        <w:t xml:space="preserve"> study</w:t>
      </w:r>
      <w:r w:rsidRPr="00222185">
        <w:rPr>
          <w:rFonts w:ascii="Verdana" w:eastAsia="Bookman Old Style" w:hAnsi="Verdana"/>
          <w:sz w:val="16"/>
          <w:szCs w:val="16"/>
        </w:rPr>
        <w:t xml:space="preserve">. [Published Dissertation]. New Jersey State University. </w:t>
      </w:r>
    </w:p>
    <w:p w:rsidR="00035093" w:rsidRDefault="00035093" w:rsidP="00267D21">
      <w:pPr>
        <w:pStyle w:val="NoSpacing"/>
        <w:spacing w:after="120"/>
        <w:jc w:val="both"/>
        <w:rPr>
          <w:rFonts w:ascii="Verdana" w:hAnsi="Verdana" w:cs="Adobe Arabic"/>
          <w:sz w:val="16"/>
          <w:szCs w:val="16"/>
        </w:rPr>
      </w:pPr>
      <w:proofErr w:type="spellStart"/>
      <w:r>
        <w:rPr>
          <w:rFonts w:ascii="Verdana" w:hAnsi="Verdana" w:cs="Adobe Arabic"/>
          <w:sz w:val="16"/>
          <w:szCs w:val="16"/>
        </w:rPr>
        <w:t>Pasique</w:t>
      </w:r>
      <w:proofErr w:type="spellEnd"/>
      <w:r>
        <w:rPr>
          <w:rFonts w:ascii="Verdana" w:hAnsi="Verdana" w:cs="Adobe Arabic"/>
          <w:sz w:val="16"/>
          <w:szCs w:val="16"/>
        </w:rPr>
        <w:t xml:space="preserve">, D. A., &amp; </w:t>
      </w:r>
      <w:proofErr w:type="spellStart"/>
      <w:r>
        <w:rPr>
          <w:rFonts w:ascii="Verdana" w:hAnsi="Verdana" w:cs="Adobe Arabic"/>
          <w:sz w:val="16"/>
          <w:szCs w:val="16"/>
        </w:rPr>
        <w:t>Maguate</w:t>
      </w:r>
      <w:proofErr w:type="spellEnd"/>
      <w:r>
        <w:rPr>
          <w:rFonts w:ascii="Verdana" w:hAnsi="Verdana" w:cs="Adobe Arabic"/>
          <w:sz w:val="16"/>
          <w:szCs w:val="16"/>
        </w:rPr>
        <w:t xml:space="preserve">, G. (2023). Challenges </w:t>
      </w:r>
      <w:proofErr w:type="gramStart"/>
      <w:r>
        <w:rPr>
          <w:rFonts w:ascii="Verdana" w:hAnsi="Verdana" w:cs="Adobe Arabic"/>
          <w:sz w:val="16"/>
          <w:szCs w:val="16"/>
        </w:rPr>
        <w:t>And</w:t>
      </w:r>
      <w:proofErr w:type="gramEnd"/>
      <w:r>
        <w:rPr>
          <w:rFonts w:ascii="Verdana" w:hAnsi="Verdana" w:cs="Adobe Arabic"/>
          <w:sz w:val="16"/>
          <w:szCs w:val="16"/>
        </w:rPr>
        <w:t xml:space="preserve"> Opportunities Among Educators in The Implementation of Continuing Professional Development. International Journal for Multidisciplinary Research (IJFMR), 5(4).</w:t>
      </w:r>
    </w:p>
    <w:p w:rsidR="00035093" w:rsidRPr="00222185" w:rsidRDefault="00035093" w:rsidP="00267D21">
      <w:pPr>
        <w:spacing w:after="120" w:line="240" w:lineRule="auto"/>
        <w:ind w:left="720" w:hanging="720"/>
        <w:jc w:val="both"/>
        <w:rPr>
          <w:rFonts w:ascii="Verdana" w:eastAsia="Bookman Old Style" w:hAnsi="Verdana"/>
          <w:sz w:val="16"/>
          <w:szCs w:val="16"/>
        </w:rPr>
      </w:pPr>
    </w:p>
    <w:p w:rsidR="00F35D5C" w:rsidRPr="00222185" w:rsidRDefault="00F35D5C" w:rsidP="00267D21">
      <w:pPr>
        <w:pBdr>
          <w:top w:val="nil"/>
          <w:left w:val="nil"/>
          <w:bottom w:val="nil"/>
          <w:right w:val="nil"/>
          <w:between w:val="nil"/>
        </w:pBdr>
        <w:spacing w:after="120" w:line="240" w:lineRule="auto"/>
        <w:ind w:left="720" w:hanging="720"/>
        <w:jc w:val="both"/>
        <w:rPr>
          <w:rFonts w:ascii="Verdana" w:eastAsia="Bookman Old Style" w:hAnsi="Verdana"/>
          <w:color w:val="000000"/>
          <w:sz w:val="16"/>
          <w:szCs w:val="16"/>
        </w:rPr>
      </w:pPr>
      <w:proofErr w:type="spellStart"/>
      <w:r w:rsidRPr="00222185">
        <w:rPr>
          <w:rFonts w:ascii="Verdana" w:eastAsia="Bookman Old Style" w:hAnsi="Verdana"/>
          <w:color w:val="000000"/>
          <w:sz w:val="16"/>
          <w:szCs w:val="16"/>
        </w:rPr>
        <w:t>Pocaan</w:t>
      </w:r>
      <w:proofErr w:type="spellEnd"/>
      <w:r w:rsidRPr="00222185">
        <w:rPr>
          <w:rFonts w:ascii="Verdana" w:eastAsia="Bookman Old Style" w:hAnsi="Verdana"/>
          <w:color w:val="000000"/>
          <w:sz w:val="16"/>
          <w:szCs w:val="16"/>
        </w:rPr>
        <w:t xml:space="preserve">, J. &amp; </w:t>
      </w:r>
      <w:proofErr w:type="spellStart"/>
      <w:r w:rsidRPr="00222185">
        <w:rPr>
          <w:rFonts w:ascii="Verdana" w:eastAsia="Bookman Old Style" w:hAnsi="Verdana"/>
          <w:color w:val="000000"/>
          <w:sz w:val="16"/>
          <w:szCs w:val="16"/>
        </w:rPr>
        <w:t>Baylon</w:t>
      </w:r>
      <w:proofErr w:type="spellEnd"/>
      <w:r w:rsidRPr="00222185">
        <w:rPr>
          <w:rFonts w:ascii="Verdana" w:eastAsia="Bookman Old Style" w:hAnsi="Verdana"/>
          <w:color w:val="000000"/>
          <w:sz w:val="16"/>
          <w:szCs w:val="16"/>
        </w:rPr>
        <w:t xml:space="preserve">, l., and </w:t>
      </w:r>
      <w:proofErr w:type="spellStart"/>
      <w:r w:rsidRPr="00222185">
        <w:rPr>
          <w:rFonts w:ascii="Verdana" w:eastAsia="Bookman Old Style" w:hAnsi="Verdana"/>
          <w:color w:val="000000"/>
          <w:sz w:val="16"/>
          <w:szCs w:val="16"/>
        </w:rPr>
        <w:t>Pocaan</w:t>
      </w:r>
      <w:proofErr w:type="spellEnd"/>
      <w:r w:rsidRPr="00222185">
        <w:rPr>
          <w:rFonts w:ascii="Verdana" w:eastAsia="Bookman Old Style" w:hAnsi="Verdana"/>
          <w:color w:val="000000"/>
          <w:sz w:val="16"/>
          <w:szCs w:val="16"/>
        </w:rPr>
        <w:t xml:space="preserve">, J. P. (2022). Strategic reading intervention for left behind learners in the Philippines. </w:t>
      </w:r>
      <w:r w:rsidRPr="00222185">
        <w:rPr>
          <w:rFonts w:ascii="Verdana" w:eastAsia="Bookman Old Style" w:hAnsi="Verdana"/>
          <w:i/>
          <w:color w:val="000000"/>
          <w:sz w:val="16"/>
          <w:szCs w:val="16"/>
        </w:rPr>
        <w:t>Journal on Language and Language Learning</w:t>
      </w:r>
      <w:r w:rsidRPr="00222185">
        <w:rPr>
          <w:rFonts w:ascii="Verdana" w:eastAsia="Bookman Old Style" w:hAnsi="Verdana"/>
          <w:color w:val="000000"/>
          <w:sz w:val="16"/>
          <w:szCs w:val="16"/>
        </w:rPr>
        <w:t xml:space="preserve">. ISSN 1410-7201, Vol. 25.  </w:t>
      </w:r>
      <w:hyperlink r:id="rId10">
        <w:r w:rsidRPr="00222185">
          <w:rPr>
            <w:rFonts w:ascii="Verdana" w:eastAsia="Bookman Old Style" w:hAnsi="Verdana"/>
            <w:color w:val="000000"/>
            <w:sz w:val="16"/>
            <w:szCs w:val="16"/>
          </w:rPr>
          <w:t>http://e-journal.usd.ac.id/index.php/LLT</w:t>
        </w:r>
      </w:hyperlink>
    </w:p>
    <w:p w:rsidR="00267D21" w:rsidRDefault="00F35D5C" w:rsidP="00267D21">
      <w:pPr>
        <w:spacing w:after="120" w:line="240" w:lineRule="auto"/>
        <w:ind w:left="720" w:hanging="720"/>
        <w:jc w:val="both"/>
        <w:rPr>
          <w:rFonts w:ascii="Verdana" w:eastAsia="Bookman Old Style" w:hAnsi="Verdana"/>
          <w:color w:val="0E101A"/>
          <w:sz w:val="16"/>
          <w:szCs w:val="16"/>
        </w:rPr>
      </w:pPr>
      <w:r w:rsidRPr="00222185">
        <w:rPr>
          <w:rFonts w:ascii="Verdana" w:eastAsia="Bookman Old Style" w:hAnsi="Verdana"/>
          <w:color w:val="0E101A"/>
          <w:sz w:val="16"/>
          <w:szCs w:val="16"/>
        </w:rPr>
        <w:t xml:space="preserve">Rizvi, A. (2016). Professional adjustment of marital teachers. </w:t>
      </w:r>
      <w:r w:rsidRPr="00222185">
        <w:rPr>
          <w:rFonts w:ascii="Verdana" w:eastAsia="Bookman Old Style" w:hAnsi="Verdana"/>
          <w:i/>
          <w:color w:val="0E101A"/>
          <w:sz w:val="16"/>
          <w:szCs w:val="16"/>
        </w:rPr>
        <w:t>Journal of Education and Practice</w:t>
      </w:r>
      <w:r w:rsidRPr="00222185">
        <w:rPr>
          <w:rFonts w:ascii="Verdana" w:eastAsia="Bookman Old Style" w:hAnsi="Verdana"/>
          <w:color w:val="0E101A"/>
          <w:sz w:val="16"/>
          <w:szCs w:val="16"/>
        </w:rPr>
        <w:t xml:space="preserve">, 7(7). </w:t>
      </w:r>
    </w:p>
    <w:p w:rsidR="00267D21" w:rsidRPr="00267D21" w:rsidRDefault="00267D21" w:rsidP="00267D21">
      <w:pPr>
        <w:spacing w:after="120" w:line="240" w:lineRule="auto"/>
        <w:ind w:left="720" w:hanging="720"/>
        <w:jc w:val="both"/>
        <w:rPr>
          <w:rFonts w:ascii="Verdana" w:eastAsia="Bookman Old Style" w:hAnsi="Verdana"/>
          <w:color w:val="0E101A"/>
          <w:sz w:val="16"/>
          <w:szCs w:val="16"/>
        </w:rPr>
      </w:pPr>
      <w:proofErr w:type="spellStart"/>
      <w:r>
        <w:rPr>
          <w:rFonts w:ascii="Verdana" w:eastAsia="Bookman Old Style" w:hAnsi="Verdana"/>
          <w:color w:val="0E101A"/>
          <w:sz w:val="16"/>
          <w:szCs w:val="16"/>
        </w:rPr>
        <w:t>Salutin</w:t>
      </w:r>
      <w:proofErr w:type="spellEnd"/>
      <w:r>
        <w:rPr>
          <w:rFonts w:ascii="Verdana" w:eastAsia="Bookman Old Style" w:hAnsi="Verdana"/>
          <w:color w:val="0E101A"/>
          <w:sz w:val="16"/>
          <w:szCs w:val="16"/>
        </w:rPr>
        <w:t xml:space="preserve">, M. A., &amp; </w:t>
      </w:r>
      <w:proofErr w:type="spellStart"/>
      <w:r>
        <w:rPr>
          <w:rFonts w:ascii="Verdana" w:eastAsia="Bookman Old Style" w:hAnsi="Verdana"/>
          <w:color w:val="0E101A"/>
          <w:sz w:val="16"/>
          <w:szCs w:val="16"/>
        </w:rPr>
        <w:t>Maguate</w:t>
      </w:r>
      <w:proofErr w:type="spellEnd"/>
      <w:r>
        <w:rPr>
          <w:rFonts w:ascii="Verdana" w:eastAsia="Bookman Old Style" w:hAnsi="Verdana"/>
          <w:color w:val="0E101A"/>
          <w:sz w:val="16"/>
          <w:szCs w:val="16"/>
        </w:rPr>
        <w:t xml:space="preserve">, G. (2023). Values-Based Exercises for the Development of Reading Readiness Skills for Preschool Children. International Journal of </w:t>
      </w:r>
      <w:proofErr w:type="spellStart"/>
      <w:r>
        <w:rPr>
          <w:rFonts w:ascii="Verdana" w:eastAsia="Bookman Old Style" w:hAnsi="Verdana"/>
          <w:color w:val="0E101A"/>
          <w:sz w:val="16"/>
          <w:szCs w:val="16"/>
        </w:rPr>
        <w:t>Scietific</w:t>
      </w:r>
      <w:proofErr w:type="spellEnd"/>
      <w:r>
        <w:rPr>
          <w:rFonts w:ascii="Verdana" w:eastAsia="Bookman Old Style" w:hAnsi="Verdana"/>
          <w:color w:val="0E101A"/>
          <w:sz w:val="16"/>
          <w:szCs w:val="16"/>
        </w:rPr>
        <w:t xml:space="preserve"> Research and Management (IJSRM), 11(08), 22-30.</w:t>
      </w:r>
    </w:p>
    <w:p w:rsidR="00F35D5C" w:rsidRPr="00222185" w:rsidRDefault="00F35D5C" w:rsidP="00267D21">
      <w:pPr>
        <w:spacing w:after="120" w:line="240" w:lineRule="auto"/>
        <w:ind w:left="720" w:hanging="720"/>
        <w:jc w:val="both"/>
        <w:rPr>
          <w:rFonts w:ascii="Verdana" w:eastAsia="Bookman Old Style" w:hAnsi="Verdana"/>
          <w:sz w:val="16"/>
          <w:szCs w:val="16"/>
        </w:rPr>
      </w:pPr>
      <w:r w:rsidRPr="00222185">
        <w:rPr>
          <w:rFonts w:ascii="Verdana" w:eastAsia="Bookman Old Style" w:hAnsi="Verdana"/>
          <w:sz w:val="16"/>
          <w:szCs w:val="16"/>
        </w:rPr>
        <w:t xml:space="preserve">Tyagi, S. (2015). A study of teaching effectiveness of secondary school teachers in relation to their demographic characteristics. </w:t>
      </w:r>
      <w:r w:rsidRPr="00222185">
        <w:rPr>
          <w:rFonts w:ascii="Verdana" w:eastAsia="Bookman Old Style" w:hAnsi="Verdana"/>
          <w:i/>
          <w:sz w:val="16"/>
          <w:szCs w:val="16"/>
        </w:rPr>
        <w:t>International Journal of Engineering and Innovative Technology (IJEIT)</w:t>
      </w:r>
      <w:r w:rsidRPr="00222185">
        <w:rPr>
          <w:rFonts w:ascii="Verdana" w:eastAsia="Bookman Old Style" w:hAnsi="Verdana"/>
          <w:sz w:val="16"/>
          <w:szCs w:val="16"/>
        </w:rPr>
        <w:t xml:space="preserve"> 3(1), 288 – 295.</w:t>
      </w:r>
    </w:p>
    <w:p w:rsidR="00F35D5C" w:rsidRPr="00222185" w:rsidRDefault="00F35D5C" w:rsidP="00267D21">
      <w:pPr>
        <w:spacing w:after="120" w:line="240" w:lineRule="auto"/>
        <w:ind w:left="720" w:hanging="720"/>
        <w:jc w:val="both"/>
        <w:rPr>
          <w:rFonts w:ascii="Verdana" w:eastAsia="Bookman Old Style" w:hAnsi="Verdana"/>
          <w:sz w:val="16"/>
          <w:szCs w:val="16"/>
        </w:rPr>
      </w:pPr>
      <w:r w:rsidRPr="00222185">
        <w:rPr>
          <w:rFonts w:ascii="Verdana" w:eastAsia="Bookman Old Style" w:hAnsi="Verdana"/>
          <w:sz w:val="16"/>
          <w:szCs w:val="16"/>
        </w:rPr>
        <w:t xml:space="preserve">Uddin, M. &amp; </w:t>
      </w:r>
      <w:proofErr w:type="spellStart"/>
      <w:r w:rsidRPr="00222185">
        <w:rPr>
          <w:rFonts w:ascii="Verdana" w:eastAsia="Bookman Old Style" w:hAnsi="Verdana"/>
          <w:sz w:val="16"/>
          <w:szCs w:val="16"/>
        </w:rPr>
        <w:t>Bhar</w:t>
      </w:r>
      <w:proofErr w:type="spellEnd"/>
      <w:r w:rsidRPr="00222185">
        <w:rPr>
          <w:rFonts w:ascii="Verdana" w:eastAsia="Bookman Old Style" w:hAnsi="Verdana"/>
          <w:sz w:val="16"/>
          <w:szCs w:val="16"/>
        </w:rPr>
        <w:t xml:space="preserve">, S. &amp; Islam, F M. (2019). An assessment of awareness of mental health conditions and its association with socio-demographic characteristics: a cross-sectional study in a rural district in Bangladesh. </w:t>
      </w:r>
      <w:r w:rsidRPr="00222185">
        <w:rPr>
          <w:rFonts w:ascii="Verdana" w:eastAsia="Bookman Old Style" w:hAnsi="Verdana"/>
          <w:i/>
          <w:sz w:val="16"/>
          <w:szCs w:val="16"/>
        </w:rPr>
        <w:t>BMC Health Services Research</w:t>
      </w:r>
      <w:r w:rsidRPr="00222185">
        <w:rPr>
          <w:rFonts w:ascii="Verdana" w:eastAsia="Bookman Old Style" w:hAnsi="Verdana"/>
          <w:sz w:val="16"/>
          <w:szCs w:val="16"/>
        </w:rPr>
        <w:t xml:space="preserve">. 19(1) </w:t>
      </w:r>
    </w:p>
    <w:p w:rsidR="00F35D5C" w:rsidRPr="00222185" w:rsidRDefault="00F35D5C" w:rsidP="00267D21">
      <w:pPr>
        <w:spacing w:after="120" w:line="240" w:lineRule="auto"/>
        <w:ind w:left="720" w:hanging="720"/>
        <w:jc w:val="both"/>
        <w:rPr>
          <w:rFonts w:ascii="Verdana" w:eastAsia="Bookman Old Style" w:hAnsi="Verdana"/>
          <w:color w:val="333333"/>
          <w:sz w:val="16"/>
          <w:szCs w:val="16"/>
        </w:rPr>
      </w:pPr>
      <w:proofErr w:type="spellStart"/>
      <w:r w:rsidRPr="00222185">
        <w:rPr>
          <w:rFonts w:ascii="Verdana" w:eastAsia="Bookman Old Style" w:hAnsi="Verdana"/>
          <w:sz w:val="16"/>
          <w:szCs w:val="16"/>
        </w:rPr>
        <w:t>Utami</w:t>
      </w:r>
      <w:proofErr w:type="spellEnd"/>
      <w:r w:rsidRPr="00222185">
        <w:rPr>
          <w:rFonts w:ascii="Verdana" w:eastAsia="Bookman Old Style" w:hAnsi="Verdana"/>
          <w:sz w:val="16"/>
          <w:szCs w:val="16"/>
        </w:rPr>
        <w:t xml:space="preserve">, D. R. F. &amp; </w:t>
      </w:r>
      <w:proofErr w:type="spellStart"/>
      <w:r w:rsidRPr="00222185">
        <w:rPr>
          <w:rFonts w:ascii="Verdana" w:eastAsia="Bookman Old Style" w:hAnsi="Verdana"/>
          <w:sz w:val="16"/>
          <w:szCs w:val="16"/>
        </w:rPr>
        <w:t>Pranoto</w:t>
      </w:r>
      <w:proofErr w:type="spellEnd"/>
      <w:r w:rsidRPr="00222185">
        <w:rPr>
          <w:rFonts w:ascii="Verdana" w:eastAsia="Bookman Old Style" w:hAnsi="Verdana"/>
          <w:sz w:val="16"/>
          <w:szCs w:val="16"/>
        </w:rPr>
        <w:t xml:space="preserve">, Y. K. S. &amp; </w:t>
      </w:r>
      <w:proofErr w:type="spellStart"/>
      <w:r w:rsidRPr="00222185">
        <w:rPr>
          <w:rFonts w:ascii="Verdana" w:eastAsia="Bookman Old Style" w:hAnsi="Verdana"/>
          <w:sz w:val="16"/>
          <w:szCs w:val="16"/>
        </w:rPr>
        <w:t>Latiana</w:t>
      </w:r>
      <w:proofErr w:type="spellEnd"/>
      <w:r w:rsidRPr="00222185">
        <w:rPr>
          <w:rFonts w:ascii="Verdana" w:eastAsia="Bookman Old Style" w:hAnsi="Verdana"/>
          <w:sz w:val="16"/>
          <w:szCs w:val="16"/>
        </w:rPr>
        <w:t xml:space="preserve">, L. &amp; </w:t>
      </w:r>
      <w:proofErr w:type="spellStart"/>
      <w:r w:rsidRPr="00222185">
        <w:rPr>
          <w:rFonts w:ascii="Verdana" w:eastAsia="Bookman Old Style" w:hAnsi="Verdana"/>
          <w:sz w:val="16"/>
          <w:szCs w:val="16"/>
        </w:rPr>
        <w:t>Sunawan</w:t>
      </w:r>
      <w:proofErr w:type="spellEnd"/>
      <w:r w:rsidRPr="00222185">
        <w:rPr>
          <w:rFonts w:ascii="Verdana" w:eastAsia="Bookman Old Style" w:hAnsi="Verdana"/>
          <w:sz w:val="16"/>
          <w:szCs w:val="16"/>
        </w:rPr>
        <w:t xml:space="preserve">. (2021). Agreement levels of kindergarten principals and teachers to determine teaching competencies and performance. </w:t>
      </w:r>
      <w:r w:rsidRPr="00222185">
        <w:rPr>
          <w:rFonts w:ascii="Verdana" w:eastAsia="Bookman Old Style" w:hAnsi="Verdana"/>
          <w:i/>
          <w:sz w:val="16"/>
          <w:szCs w:val="16"/>
        </w:rPr>
        <w:t>European Journal of Educational Research,</w:t>
      </w:r>
      <w:r w:rsidRPr="00222185">
        <w:rPr>
          <w:rFonts w:ascii="Verdana" w:eastAsia="Bookman Old Style" w:hAnsi="Verdana"/>
          <w:sz w:val="16"/>
          <w:szCs w:val="16"/>
        </w:rPr>
        <w:t xml:space="preserve"> 10(2), 537-551. </w:t>
      </w:r>
    </w:p>
    <w:p w:rsidR="00F35D5C" w:rsidRPr="00222185" w:rsidRDefault="00F35D5C" w:rsidP="00267D21">
      <w:pPr>
        <w:spacing w:after="120" w:line="240" w:lineRule="auto"/>
        <w:ind w:left="720" w:hanging="720"/>
        <w:jc w:val="both"/>
        <w:rPr>
          <w:rFonts w:ascii="Verdana" w:eastAsia="Bookman Old Style" w:hAnsi="Verdana"/>
          <w:sz w:val="16"/>
          <w:szCs w:val="16"/>
        </w:rPr>
      </w:pPr>
      <w:proofErr w:type="spellStart"/>
      <w:r w:rsidRPr="00222185">
        <w:rPr>
          <w:rFonts w:ascii="Verdana" w:eastAsia="Bookman Old Style" w:hAnsi="Verdana"/>
          <w:sz w:val="16"/>
          <w:szCs w:val="16"/>
        </w:rPr>
        <w:t>Vayre</w:t>
      </w:r>
      <w:proofErr w:type="spellEnd"/>
      <w:r w:rsidRPr="00222185">
        <w:rPr>
          <w:rFonts w:ascii="Verdana" w:eastAsia="Bookman Old Style" w:hAnsi="Verdana"/>
          <w:sz w:val="16"/>
          <w:szCs w:val="16"/>
        </w:rPr>
        <w:t xml:space="preserve">, A. (2014). </w:t>
      </w:r>
      <w:r w:rsidRPr="00222185">
        <w:rPr>
          <w:rFonts w:ascii="Verdana" w:eastAsia="Bookman Old Style" w:hAnsi="Verdana"/>
          <w:i/>
          <w:sz w:val="16"/>
          <w:szCs w:val="16"/>
        </w:rPr>
        <w:t>Implementation of a modified reading program in an urban school setting</w:t>
      </w:r>
      <w:r w:rsidRPr="00222185">
        <w:rPr>
          <w:rFonts w:ascii="Verdana" w:eastAsia="Bookman Old Style" w:hAnsi="Verdana"/>
          <w:sz w:val="16"/>
          <w:szCs w:val="16"/>
        </w:rPr>
        <w:t xml:space="preserve">. [Published Dissertation]. Western Michigan University. </w:t>
      </w:r>
    </w:p>
    <w:p w:rsidR="00035093" w:rsidRPr="00222185" w:rsidRDefault="00F35D5C" w:rsidP="00267D21">
      <w:pPr>
        <w:spacing w:after="120" w:line="240" w:lineRule="auto"/>
        <w:ind w:left="720" w:hanging="720"/>
        <w:jc w:val="both"/>
        <w:rPr>
          <w:rFonts w:ascii="Verdana" w:eastAsia="Bookman Old Style" w:hAnsi="Verdana"/>
          <w:sz w:val="16"/>
          <w:szCs w:val="16"/>
        </w:rPr>
      </w:pPr>
      <w:r w:rsidRPr="00222185">
        <w:rPr>
          <w:rFonts w:ascii="Verdana" w:eastAsia="Bookman Old Style" w:hAnsi="Verdana"/>
          <w:sz w:val="16"/>
          <w:szCs w:val="16"/>
        </w:rPr>
        <w:t xml:space="preserve">Waweru, H. (2016). </w:t>
      </w:r>
      <w:r w:rsidRPr="00222185">
        <w:rPr>
          <w:rFonts w:ascii="Verdana" w:eastAsia="Bookman Old Style" w:hAnsi="Verdana"/>
          <w:i/>
          <w:sz w:val="16"/>
          <w:szCs w:val="16"/>
        </w:rPr>
        <w:t xml:space="preserve">Influence of teacher qualifications on teaching performance in public elementary schools in </w:t>
      </w:r>
      <w:proofErr w:type="spellStart"/>
      <w:r w:rsidRPr="00222185">
        <w:rPr>
          <w:rFonts w:ascii="Verdana" w:eastAsia="Bookman Old Style" w:hAnsi="Verdana"/>
          <w:i/>
          <w:sz w:val="16"/>
          <w:szCs w:val="16"/>
        </w:rPr>
        <w:t>Mukurweini</w:t>
      </w:r>
      <w:proofErr w:type="spellEnd"/>
      <w:r w:rsidRPr="00222185">
        <w:rPr>
          <w:rFonts w:ascii="Verdana" w:eastAsia="Bookman Old Style" w:hAnsi="Verdana"/>
          <w:i/>
          <w:sz w:val="16"/>
          <w:szCs w:val="16"/>
        </w:rPr>
        <w:t xml:space="preserve"> Subcounty</w:t>
      </w:r>
      <w:r w:rsidRPr="00222185">
        <w:rPr>
          <w:rFonts w:ascii="Verdana" w:eastAsia="Bookman Old Style" w:hAnsi="Verdana"/>
          <w:sz w:val="16"/>
          <w:szCs w:val="16"/>
        </w:rPr>
        <w:t>. [Published Research]. Katarina University.</w:t>
      </w:r>
    </w:p>
    <w:p w:rsidR="00035093" w:rsidRDefault="00035093" w:rsidP="00035093">
      <w:pPr>
        <w:pStyle w:val="NoSpacing"/>
        <w:jc w:val="both"/>
        <w:rPr>
          <w:rFonts w:ascii="Verdana" w:hAnsi="Verdana" w:cs="Adobe Arabic"/>
          <w:sz w:val="16"/>
          <w:szCs w:val="16"/>
        </w:rPr>
      </w:pPr>
    </w:p>
    <w:p w:rsidR="00035093" w:rsidRDefault="00035093" w:rsidP="00035093">
      <w:pPr>
        <w:pStyle w:val="NoSpacing"/>
        <w:jc w:val="both"/>
        <w:rPr>
          <w:rFonts w:ascii="Verdana" w:hAnsi="Verdana" w:cs="Adobe Arabic"/>
          <w:sz w:val="16"/>
          <w:szCs w:val="16"/>
        </w:rPr>
      </w:pPr>
    </w:p>
    <w:p w:rsidR="00F35D5C" w:rsidRPr="00222185" w:rsidRDefault="00F35D5C" w:rsidP="00222185">
      <w:pPr>
        <w:spacing w:after="0" w:line="240" w:lineRule="auto"/>
        <w:jc w:val="both"/>
        <w:rPr>
          <w:rFonts w:ascii="Verdana" w:eastAsia="Bookman Old Style" w:hAnsi="Verdana"/>
          <w:b/>
          <w:sz w:val="16"/>
          <w:szCs w:val="16"/>
        </w:rPr>
      </w:pPr>
    </w:p>
    <w:sectPr w:rsidR="00F35D5C" w:rsidRPr="00222185" w:rsidSect="00DA16DA">
      <w:headerReference w:type="default" r:id="rId11"/>
      <w:pgSz w:w="12240" w:h="15840"/>
      <w:pgMar w:top="1440" w:right="1440" w:bottom="1440" w:left="1440" w:header="720" w:footer="720" w:gutter="0"/>
      <w:pgNumType w:start="2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033A" w:rsidRDefault="0092033A" w:rsidP="00DA16DA">
      <w:pPr>
        <w:spacing w:after="0" w:line="240" w:lineRule="auto"/>
      </w:pPr>
      <w:r>
        <w:separator/>
      </w:r>
    </w:p>
  </w:endnote>
  <w:endnote w:type="continuationSeparator" w:id="0">
    <w:p w:rsidR="0092033A" w:rsidRDefault="0092033A" w:rsidP="00DA1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Adobe Arabic">
    <w:panose1 w:val="00000000000000000000"/>
    <w:charset w:val="00"/>
    <w:family w:val="roman"/>
    <w:notTrueType/>
    <w:pitch w:val="variable"/>
    <w:sig w:usb0="8000202F" w:usb1="8000A04A" w:usb2="00000008" w:usb3="00000000" w:csb0="0000004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033A" w:rsidRDefault="0092033A" w:rsidP="00DA16DA">
      <w:pPr>
        <w:spacing w:after="0" w:line="240" w:lineRule="auto"/>
      </w:pPr>
      <w:r>
        <w:separator/>
      </w:r>
    </w:p>
  </w:footnote>
  <w:footnote w:type="continuationSeparator" w:id="0">
    <w:p w:rsidR="0092033A" w:rsidRDefault="0092033A" w:rsidP="00DA16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Hlk160253305" w:displacedByCustomXml="next"/>
  <w:bookmarkStart w:id="2" w:name="_Hlk160253306" w:displacedByCustomXml="next"/>
  <w:sdt>
    <w:sdtPr>
      <w:rPr>
        <w:rFonts w:ascii="Times New Roman" w:hAnsi="Times New Roman"/>
        <w:b/>
        <w:sz w:val="16"/>
      </w:rPr>
      <w:id w:val="1728956675"/>
      <w:docPartObj>
        <w:docPartGallery w:val="Page Numbers (Bottom of Page)"/>
        <w:docPartUnique/>
      </w:docPartObj>
    </w:sdtPr>
    <w:sdtEndPr>
      <w:rPr>
        <w:spacing w:val="60"/>
        <w:sz w:val="2"/>
      </w:rPr>
    </w:sdtEndPr>
    <w:sdtContent>
      <w:p w:rsidR="00DA16DA" w:rsidRPr="009C2552" w:rsidRDefault="00DA16DA" w:rsidP="00DA16DA">
        <w:pPr>
          <w:pStyle w:val="Footer"/>
          <w:pBdr>
            <w:top w:val="single" w:sz="4" w:space="1" w:color="D9D9D9" w:themeColor="background1" w:themeShade="D9"/>
          </w:pBdr>
          <w:jc w:val="right"/>
          <w:rPr>
            <w:rFonts w:ascii="Times New Roman" w:hAnsi="Times New Roman"/>
            <w:spacing w:val="60"/>
            <w:sz w:val="2"/>
          </w:rPr>
        </w:pPr>
        <w:r w:rsidRPr="00E904E0">
          <w:rPr>
            <w:rFonts w:ascii="Verdana" w:hAnsi="Verdana"/>
            <w:b/>
            <w:noProof/>
            <w:sz w:val="16"/>
            <w:szCs w:val="12"/>
          </w:rPr>
          <mc:AlternateContent>
            <mc:Choice Requires="wps">
              <w:drawing>
                <wp:anchor distT="0" distB="0" distL="114300" distR="114300" simplePos="0" relativeHeight="251656192" behindDoc="0" locked="0" layoutInCell="1" allowOverlap="1" wp14:anchorId="110B478D" wp14:editId="78C49B59">
                  <wp:simplePos x="0" y="0"/>
                  <wp:positionH relativeFrom="column">
                    <wp:posOffset>515619</wp:posOffset>
                  </wp:positionH>
                  <wp:positionV relativeFrom="paragraph">
                    <wp:posOffset>-139700</wp:posOffset>
                  </wp:positionV>
                  <wp:extent cx="4867413" cy="596265"/>
                  <wp:effectExtent l="0" t="0" r="9525" b="0"/>
                  <wp:wrapNone/>
                  <wp:docPr id="3" name="Text Box 3"/>
                  <wp:cNvGraphicFramePr/>
                  <a:graphic xmlns:a="http://schemas.openxmlformats.org/drawingml/2006/main">
                    <a:graphicData uri="http://schemas.microsoft.com/office/word/2010/wordprocessingShape">
                      <wps:wsp>
                        <wps:cNvSpPr txBox="1"/>
                        <wps:spPr>
                          <a:xfrm>
                            <a:off x="0" y="0"/>
                            <a:ext cx="4867413" cy="59626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A16DA" w:rsidRPr="0080023F" w:rsidRDefault="00DA16DA" w:rsidP="00DA16DA">
                              <w:pPr>
                                <w:spacing w:after="0" w:line="257" w:lineRule="auto"/>
                                <w:rPr>
                                  <w:rFonts w:ascii="Verdana" w:hAnsi="Verdana"/>
                                  <w:b/>
                                  <w:color w:val="000000" w:themeColor="text1"/>
                                  <w:sz w:val="12"/>
                                  <w:szCs w:val="14"/>
                                </w:rPr>
                              </w:pPr>
                              <w:r w:rsidRPr="0080023F">
                                <w:rPr>
                                  <w:rFonts w:ascii="Verdana" w:hAnsi="Verdana"/>
                                  <w:b/>
                                  <w:color w:val="000000" w:themeColor="text1"/>
                                  <w:sz w:val="12"/>
                                  <w:szCs w:val="14"/>
                                </w:rPr>
                                <w:t xml:space="preserve">INTERNATIONAL MULTIDISCIPLINARY JOURNAL OF RESEARCH </w:t>
                              </w:r>
                            </w:p>
                            <w:p w:rsidR="00DA16DA" w:rsidRPr="0080023F" w:rsidRDefault="00DA16DA" w:rsidP="00DA16DA">
                              <w:pPr>
                                <w:spacing w:after="0" w:line="257" w:lineRule="auto"/>
                                <w:rPr>
                                  <w:rFonts w:ascii="Verdana" w:hAnsi="Verdana"/>
                                  <w:b/>
                                  <w:color w:val="000000" w:themeColor="text1"/>
                                  <w:sz w:val="12"/>
                                  <w:szCs w:val="14"/>
                                </w:rPr>
                              </w:pPr>
                              <w:r w:rsidRPr="0080023F">
                                <w:rPr>
                                  <w:rFonts w:ascii="Verdana" w:hAnsi="Verdana"/>
                                  <w:b/>
                                  <w:color w:val="000000" w:themeColor="text1"/>
                                  <w:sz w:val="12"/>
                                  <w:szCs w:val="14"/>
                                </w:rPr>
                                <w:t>FOR INNOVATION, SUSTAINABILITY, AND EXCELLENCE (IMJRISE)</w:t>
                              </w:r>
                              <w:r w:rsidRPr="0080023F">
                                <w:rPr>
                                  <w:rFonts w:ascii="Verdana" w:hAnsi="Verdana"/>
                                  <w:b/>
                                  <w:color w:val="000000" w:themeColor="text1"/>
                                  <w:sz w:val="12"/>
                                  <w:szCs w:val="14"/>
                                </w:rPr>
                                <w:br/>
                              </w:r>
                              <w:hyperlink r:id="rId1" w:history="1">
                                <w:r w:rsidRPr="0080023F">
                                  <w:rPr>
                                    <w:rStyle w:val="Hyperlink"/>
                                    <w:rFonts w:ascii="Verdana" w:hAnsi="Verdana"/>
                                    <w:color w:val="000000" w:themeColor="text1"/>
                                    <w:sz w:val="12"/>
                                    <w:szCs w:val="14"/>
                                    <w:u w:val="none"/>
                                  </w:rPr>
                                  <w:t>https://risejournals.org/index.php/imjrise</w:t>
                                </w:r>
                              </w:hyperlink>
                              <w:r w:rsidRPr="0080023F">
                                <w:rPr>
                                  <w:rFonts w:ascii="Verdana" w:hAnsi="Verdana"/>
                                  <w:b/>
                                  <w:color w:val="000000" w:themeColor="text1"/>
                                  <w:sz w:val="12"/>
                                  <w:szCs w:val="14"/>
                                </w:rPr>
                                <w:t xml:space="preserve">                                                   </w:t>
                              </w:r>
                            </w:p>
                            <w:p w:rsidR="00DA16DA" w:rsidRPr="0080023F" w:rsidRDefault="00DA16DA" w:rsidP="00DA16DA">
                              <w:pPr>
                                <w:spacing w:after="0" w:line="257" w:lineRule="auto"/>
                                <w:rPr>
                                  <w:rFonts w:ascii="Verdana" w:hAnsi="Verdana"/>
                                  <w:b/>
                                  <w:color w:val="000000" w:themeColor="text1"/>
                                  <w:sz w:val="14"/>
                                  <w:szCs w:val="14"/>
                                </w:rPr>
                              </w:pPr>
                              <w:r w:rsidRPr="0080023F">
                                <w:rPr>
                                  <w:rFonts w:ascii="Verdana" w:hAnsi="Verdana"/>
                                  <w:b/>
                                  <w:color w:val="000000" w:themeColor="text1"/>
                                  <w:sz w:val="14"/>
                                  <w:szCs w:val="14"/>
                                </w:rPr>
                                <w:t>Volume 1, Issue no. 6 (2024)</w:t>
                              </w:r>
                            </w:p>
                            <w:p w:rsidR="00DA16DA" w:rsidRPr="0080023F" w:rsidRDefault="00DA16DA" w:rsidP="00DA16DA">
                              <w:pPr>
                                <w:spacing w:after="0" w:line="257" w:lineRule="auto"/>
                                <w:rPr>
                                  <w:rFonts w:ascii="Verdana" w:hAnsi="Verdana"/>
                                  <w:b/>
                                  <w:color w:val="000000" w:themeColor="text1"/>
                                  <w:szCs w:val="14"/>
                                </w:rPr>
                              </w:pPr>
                              <w:r w:rsidRPr="0080023F">
                                <w:rPr>
                                  <w:rFonts w:ascii="Verdana" w:hAnsi="Verdana"/>
                                  <w:i/>
                                  <w:color w:val="000000" w:themeColor="text1"/>
                                  <w:sz w:val="12"/>
                                  <w:szCs w:val="14"/>
                                </w:rPr>
                                <w:t>ISSN: 3028-032X (online)</w:t>
                              </w:r>
                              <w:r w:rsidRPr="0080023F">
                                <w:rPr>
                                  <w:rFonts w:ascii="Verdana" w:hAnsi="Verdana"/>
                                  <w:color w:val="000000" w:themeColor="text1"/>
                                  <w:sz w:val="12"/>
                                  <w:szCs w:val="14"/>
                                </w:rPr>
                                <w:t xml:space="preserve"> | </w:t>
                              </w:r>
                              <w:r w:rsidRPr="0080023F">
                                <w:rPr>
                                  <w:rFonts w:ascii="Verdana" w:hAnsi="Verdana"/>
                                  <w:i/>
                                  <w:color w:val="000000" w:themeColor="text1"/>
                                  <w:sz w:val="12"/>
                                  <w:szCs w:val="14"/>
                                </w:rPr>
                                <w:t>ISSN: 3028-0370 (print)</w:t>
                              </w:r>
                            </w:p>
                            <w:p w:rsidR="00DA16DA" w:rsidRPr="0080023F" w:rsidRDefault="00DA16DA" w:rsidP="00DA16DA">
                              <w:pPr>
                                <w:spacing w:after="0" w:line="257" w:lineRule="auto"/>
                                <w:rPr>
                                  <w:rFonts w:ascii="Verdana" w:hAnsi="Verdana"/>
                                  <w:b/>
                                  <w:color w:val="000000" w:themeColor="text1"/>
                                  <w:sz w:val="18"/>
                                  <w:szCs w:val="14"/>
                                </w:rPr>
                              </w:pPr>
                              <w:r w:rsidRPr="0080023F">
                                <w:rPr>
                                  <w:rFonts w:ascii="Verdana" w:hAnsi="Verdana"/>
                                  <w:b/>
                                  <w:color w:val="000000" w:themeColor="text1"/>
                                  <w:sz w:val="10"/>
                                  <w:szCs w:val="14"/>
                                </w:rPr>
                                <w:tab/>
                              </w:r>
                              <w:r w:rsidRPr="0080023F">
                                <w:rPr>
                                  <w:rFonts w:ascii="Verdana" w:hAnsi="Verdana"/>
                                  <w:b/>
                                  <w:color w:val="000000" w:themeColor="text1"/>
                                  <w:sz w:val="10"/>
                                  <w:szCs w:val="14"/>
                                </w:rPr>
                                <w:tab/>
                              </w:r>
                              <w:r w:rsidRPr="0080023F">
                                <w:rPr>
                                  <w:rFonts w:ascii="Verdana" w:hAnsi="Verdana"/>
                                  <w:b/>
                                  <w:color w:val="000000" w:themeColor="text1"/>
                                  <w:sz w:val="10"/>
                                  <w:szCs w:val="14"/>
                                </w:rPr>
                                <w:tab/>
                              </w:r>
                              <w:r w:rsidRPr="0080023F">
                                <w:rPr>
                                  <w:rFonts w:ascii="Verdana" w:hAnsi="Verdana"/>
                                  <w:b/>
                                  <w:color w:val="000000" w:themeColor="text1"/>
                                  <w:sz w:val="10"/>
                                  <w:szCs w:val="14"/>
                                </w:rPr>
                                <w:tab/>
                              </w:r>
                              <w:r w:rsidRPr="0080023F">
                                <w:rPr>
                                  <w:rFonts w:ascii="Verdana" w:hAnsi="Verdana"/>
                                  <w:b/>
                                  <w:color w:val="000000" w:themeColor="text1"/>
                                  <w:sz w:val="10"/>
                                  <w:szCs w:val="14"/>
                                </w:rPr>
                                <w:tab/>
                              </w:r>
                              <w:r w:rsidRPr="0080023F">
                                <w:rPr>
                                  <w:rFonts w:ascii="Verdana" w:hAnsi="Verdana"/>
                                  <w:b/>
                                  <w:color w:val="000000" w:themeColor="text1"/>
                                  <w:sz w:val="10"/>
                                  <w:szCs w:val="1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0B478D" id="_x0000_t202" coordsize="21600,21600" o:spt="202" path="m,l,21600r21600,l21600,xe">
                  <v:stroke joinstyle="miter"/>
                  <v:path gradientshapeok="t" o:connecttype="rect"/>
                </v:shapetype>
                <v:shape id="Text Box 3" o:spid="_x0000_s1026" type="#_x0000_t202" style="position:absolute;left:0;text-align:left;margin-left:40.6pt;margin-top:-11pt;width:383.25pt;height:46.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" fillcolor="white [3212]" stroked="f" strokeweight=".5pt">
                  <v:textbox>
                    <w:txbxContent>
                      <w:p w:rsidR="00DA16DA" w:rsidRPr="0080023F" w:rsidRDefault="00DA16DA" w:rsidP="00DA16DA">
                        <w:pPr>
                          <w:spacing w:after="0" w:line="257" w:lineRule="auto"/>
                          <w:rPr>
                            <w:rFonts w:ascii="Verdana" w:hAnsi="Verdana"/>
                            <w:b/>
                            <w:color w:val="000000" w:themeColor="text1"/>
                            <w:sz w:val="12"/>
                            <w:szCs w:val="14"/>
                          </w:rPr>
                        </w:pPr>
                        <w:r w:rsidRPr="0080023F">
                          <w:rPr>
                            <w:rFonts w:ascii="Verdana" w:hAnsi="Verdana"/>
                            <w:b/>
                            <w:color w:val="000000" w:themeColor="text1"/>
                            <w:sz w:val="12"/>
                            <w:szCs w:val="14"/>
                          </w:rPr>
                          <w:t xml:space="preserve">INTERNATIONAL MULTIDISCIPLINARY JOURNAL OF RESEARCH </w:t>
                        </w:r>
                      </w:p>
                      <w:p w:rsidR="00DA16DA" w:rsidRPr="0080023F" w:rsidRDefault="00DA16DA" w:rsidP="00DA16DA">
                        <w:pPr>
                          <w:spacing w:after="0" w:line="257" w:lineRule="auto"/>
                          <w:rPr>
                            <w:rFonts w:ascii="Verdana" w:hAnsi="Verdana"/>
                            <w:b/>
                            <w:color w:val="000000" w:themeColor="text1"/>
                            <w:sz w:val="12"/>
                            <w:szCs w:val="14"/>
                          </w:rPr>
                        </w:pPr>
                        <w:r w:rsidRPr="0080023F">
                          <w:rPr>
                            <w:rFonts w:ascii="Verdana" w:hAnsi="Verdana"/>
                            <w:b/>
                            <w:color w:val="000000" w:themeColor="text1"/>
                            <w:sz w:val="12"/>
                            <w:szCs w:val="14"/>
                          </w:rPr>
                          <w:t>FOR INNOVATION, SUSTAINABILITY, AND EXCELLENCE (IMJRISE)</w:t>
                        </w:r>
                        <w:r w:rsidRPr="0080023F">
                          <w:rPr>
                            <w:rFonts w:ascii="Verdana" w:hAnsi="Verdana"/>
                            <w:b/>
                            <w:color w:val="000000" w:themeColor="text1"/>
                            <w:sz w:val="12"/>
                            <w:szCs w:val="14"/>
                          </w:rPr>
                          <w:br/>
                        </w:r>
                        <w:hyperlink r:id="rId2" w:history="1">
                          <w:r w:rsidRPr="0080023F">
                            <w:rPr>
                              <w:rStyle w:val="Hyperlink"/>
                              <w:rFonts w:ascii="Verdana" w:hAnsi="Verdana"/>
                              <w:color w:val="000000" w:themeColor="text1"/>
                              <w:sz w:val="12"/>
                              <w:szCs w:val="14"/>
                              <w:u w:val="none"/>
                            </w:rPr>
                            <w:t>https://risejournals.org/index.php/imjrise</w:t>
                          </w:r>
                        </w:hyperlink>
                        <w:r w:rsidRPr="0080023F">
                          <w:rPr>
                            <w:rFonts w:ascii="Verdana" w:hAnsi="Verdana"/>
                            <w:b/>
                            <w:color w:val="000000" w:themeColor="text1"/>
                            <w:sz w:val="12"/>
                            <w:szCs w:val="14"/>
                          </w:rPr>
                          <w:t xml:space="preserve">                                                   </w:t>
                        </w:r>
                      </w:p>
                      <w:p w:rsidR="00DA16DA" w:rsidRPr="0080023F" w:rsidRDefault="00DA16DA" w:rsidP="00DA16DA">
                        <w:pPr>
                          <w:spacing w:after="0" w:line="257" w:lineRule="auto"/>
                          <w:rPr>
                            <w:rFonts w:ascii="Verdana" w:hAnsi="Verdana"/>
                            <w:b/>
                            <w:color w:val="000000" w:themeColor="text1"/>
                            <w:sz w:val="14"/>
                            <w:szCs w:val="14"/>
                          </w:rPr>
                        </w:pPr>
                        <w:r w:rsidRPr="0080023F">
                          <w:rPr>
                            <w:rFonts w:ascii="Verdana" w:hAnsi="Verdana"/>
                            <w:b/>
                            <w:color w:val="000000" w:themeColor="text1"/>
                            <w:sz w:val="14"/>
                            <w:szCs w:val="14"/>
                          </w:rPr>
                          <w:t>Volume 1, Issue no. 6 (2024)</w:t>
                        </w:r>
                      </w:p>
                      <w:p w:rsidR="00DA16DA" w:rsidRPr="0080023F" w:rsidRDefault="00DA16DA" w:rsidP="00DA16DA">
                        <w:pPr>
                          <w:spacing w:after="0" w:line="257" w:lineRule="auto"/>
                          <w:rPr>
                            <w:rFonts w:ascii="Verdana" w:hAnsi="Verdana"/>
                            <w:b/>
                            <w:color w:val="000000" w:themeColor="text1"/>
                            <w:szCs w:val="14"/>
                          </w:rPr>
                        </w:pPr>
                        <w:r w:rsidRPr="0080023F">
                          <w:rPr>
                            <w:rFonts w:ascii="Verdana" w:hAnsi="Verdana"/>
                            <w:i/>
                            <w:color w:val="000000" w:themeColor="text1"/>
                            <w:sz w:val="12"/>
                            <w:szCs w:val="14"/>
                          </w:rPr>
                          <w:t>ISSN: 3028-032X (online)</w:t>
                        </w:r>
                        <w:r w:rsidRPr="0080023F">
                          <w:rPr>
                            <w:rFonts w:ascii="Verdana" w:hAnsi="Verdana"/>
                            <w:color w:val="000000" w:themeColor="text1"/>
                            <w:sz w:val="12"/>
                            <w:szCs w:val="14"/>
                          </w:rPr>
                          <w:t xml:space="preserve"> | </w:t>
                        </w:r>
                        <w:r w:rsidRPr="0080023F">
                          <w:rPr>
                            <w:rFonts w:ascii="Verdana" w:hAnsi="Verdana"/>
                            <w:i/>
                            <w:color w:val="000000" w:themeColor="text1"/>
                            <w:sz w:val="12"/>
                            <w:szCs w:val="14"/>
                          </w:rPr>
                          <w:t>ISSN: 3028-0370 (print)</w:t>
                        </w:r>
                      </w:p>
                      <w:p w:rsidR="00DA16DA" w:rsidRPr="0080023F" w:rsidRDefault="00DA16DA" w:rsidP="00DA16DA">
                        <w:pPr>
                          <w:spacing w:after="0" w:line="257" w:lineRule="auto"/>
                          <w:rPr>
                            <w:rFonts w:ascii="Verdana" w:hAnsi="Verdana"/>
                            <w:b/>
                            <w:color w:val="000000" w:themeColor="text1"/>
                            <w:sz w:val="18"/>
                            <w:szCs w:val="14"/>
                          </w:rPr>
                        </w:pPr>
                        <w:r w:rsidRPr="0080023F">
                          <w:rPr>
                            <w:rFonts w:ascii="Verdana" w:hAnsi="Verdana"/>
                            <w:b/>
                            <w:color w:val="000000" w:themeColor="text1"/>
                            <w:sz w:val="10"/>
                            <w:szCs w:val="14"/>
                          </w:rPr>
                          <w:tab/>
                        </w:r>
                        <w:r w:rsidRPr="0080023F">
                          <w:rPr>
                            <w:rFonts w:ascii="Verdana" w:hAnsi="Verdana"/>
                            <w:b/>
                            <w:color w:val="000000" w:themeColor="text1"/>
                            <w:sz w:val="10"/>
                            <w:szCs w:val="14"/>
                          </w:rPr>
                          <w:tab/>
                        </w:r>
                        <w:r w:rsidRPr="0080023F">
                          <w:rPr>
                            <w:rFonts w:ascii="Verdana" w:hAnsi="Verdana"/>
                            <w:b/>
                            <w:color w:val="000000" w:themeColor="text1"/>
                            <w:sz w:val="10"/>
                            <w:szCs w:val="14"/>
                          </w:rPr>
                          <w:tab/>
                        </w:r>
                        <w:r w:rsidRPr="0080023F">
                          <w:rPr>
                            <w:rFonts w:ascii="Verdana" w:hAnsi="Verdana"/>
                            <w:b/>
                            <w:color w:val="000000" w:themeColor="text1"/>
                            <w:sz w:val="10"/>
                            <w:szCs w:val="14"/>
                          </w:rPr>
                          <w:tab/>
                        </w:r>
                        <w:r w:rsidRPr="0080023F">
                          <w:rPr>
                            <w:rFonts w:ascii="Verdana" w:hAnsi="Verdana"/>
                            <w:b/>
                            <w:color w:val="000000" w:themeColor="text1"/>
                            <w:sz w:val="10"/>
                            <w:szCs w:val="14"/>
                          </w:rPr>
                          <w:tab/>
                        </w:r>
                        <w:r w:rsidRPr="0080023F">
                          <w:rPr>
                            <w:rFonts w:ascii="Verdana" w:hAnsi="Verdana"/>
                            <w:b/>
                            <w:color w:val="000000" w:themeColor="text1"/>
                            <w:sz w:val="10"/>
                            <w:szCs w:val="14"/>
                          </w:rPr>
                          <w:tab/>
                        </w:r>
                      </w:p>
                    </w:txbxContent>
                  </v:textbox>
                </v:shape>
              </w:pict>
            </mc:Fallback>
          </mc:AlternateContent>
        </w:r>
        <w:r w:rsidRPr="00E904E0">
          <w:rPr>
            <w:rFonts w:ascii="Verdana" w:hAnsi="Verdana"/>
            <w:b/>
            <w:noProof/>
            <w:sz w:val="16"/>
            <w:szCs w:val="12"/>
          </w:rPr>
          <w:drawing>
            <wp:anchor distT="0" distB="0" distL="114300" distR="114300" simplePos="0" relativeHeight="251658240" behindDoc="0" locked="0" layoutInCell="1" allowOverlap="1" wp14:anchorId="2988AF34" wp14:editId="7BB619C1">
              <wp:simplePos x="0" y="0"/>
              <wp:positionH relativeFrom="column">
                <wp:posOffset>-21672</wp:posOffset>
              </wp:positionH>
              <wp:positionV relativeFrom="paragraph">
                <wp:posOffset>-139700</wp:posOffset>
              </wp:positionV>
              <wp:extent cx="595630" cy="59563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design.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95630" cy="595630"/>
                      </a:xfrm>
                      <a:prstGeom prst="rect">
                        <a:avLst/>
                      </a:prstGeom>
                    </pic:spPr>
                  </pic:pic>
                </a:graphicData>
              </a:graphic>
              <wp14:sizeRelH relativeFrom="page">
                <wp14:pctWidth>0</wp14:pctWidth>
              </wp14:sizeRelH>
              <wp14:sizeRelV relativeFrom="page">
                <wp14:pctHeight>0</wp14:pctHeight>
              </wp14:sizeRelV>
            </wp:anchor>
          </w:drawing>
        </w:r>
        <w:r w:rsidRPr="00E904E0">
          <w:rPr>
            <w:rFonts w:ascii="Verdana" w:hAnsi="Verdana"/>
            <w:b/>
            <w:sz w:val="16"/>
            <w:szCs w:val="12"/>
          </w:rPr>
          <w:fldChar w:fldCharType="begin"/>
        </w:r>
        <w:r w:rsidRPr="00E904E0">
          <w:rPr>
            <w:rFonts w:ascii="Verdana" w:hAnsi="Verdana"/>
            <w:b/>
            <w:sz w:val="16"/>
            <w:szCs w:val="12"/>
          </w:rPr>
          <w:instrText xml:space="preserve"> PAGE   \* MERGEFORMAT </w:instrText>
        </w:r>
        <w:r w:rsidRPr="00E904E0">
          <w:rPr>
            <w:rFonts w:ascii="Verdana" w:hAnsi="Verdana"/>
            <w:b/>
            <w:sz w:val="16"/>
            <w:szCs w:val="12"/>
          </w:rPr>
          <w:fldChar w:fldCharType="separate"/>
        </w:r>
        <w:r>
          <w:rPr>
            <w:rFonts w:ascii="Verdana" w:hAnsi="Verdana"/>
            <w:b/>
            <w:sz w:val="16"/>
            <w:szCs w:val="12"/>
          </w:rPr>
          <w:t>1</w:t>
        </w:r>
        <w:r w:rsidRPr="00E904E0">
          <w:rPr>
            <w:rFonts w:ascii="Verdana" w:hAnsi="Verdana"/>
            <w:b/>
            <w:noProof/>
            <w:sz w:val="16"/>
            <w:szCs w:val="12"/>
          </w:rPr>
          <w:fldChar w:fldCharType="end"/>
        </w:r>
        <w:r w:rsidRPr="00E32F84">
          <w:rPr>
            <w:rFonts w:ascii="Verdana" w:hAnsi="Verdana"/>
            <w:sz w:val="12"/>
            <w:szCs w:val="12"/>
          </w:rPr>
          <w:t xml:space="preserve"> </w:t>
        </w:r>
        <w:r w:rsidRPr="00E32F84">
          <w:rPr>
            <w:noProof/>
            <w:sz w:val="12"/>
            <w:szCs w:val="12"/>
          </w:rPr>
          <w:t>‎‎‎‎</w:t>
        </w:r>
        <w:r w:rsidRPr="009C2552">
          <w:t xml:space="preserve"> </w:t>
        </w:r>
        <w:r>
          <w:rPr>
            <w:rFonts w:ascii="Times New Roman" w:hAnsi="Times New Roman"/>
            <w:sz w:val="16"/>
          </w:rPr>
          <w:t>‎‎‎</w:t>
        </w:r>
        <w:r w:rsidRPr="009C2552">
          <w:rPr>
            <w:rFonts w:ascii="MS Gothic" w:eastAsia="MS Gothic" w:hAnsi="MS Gothic" w:cs="MS Gothic" w:hint="eastAsia"/>
            <w:sz w:val="16"/>
          </w:rPr>
          <w:t>‎‎‎‎‎‎‎</w:t>
        </w:r>
        <w:r w:rsidRPr="009C2552">
          <w:rPr>
            <w:rFonts w:ascii="Malgun Gothic" w:eastAsia="Malgun Gothic" w:hAnsi="Malgun Gothic" w:cs="Malgun Gothic" w:hint="eastAsia"/>
            <w:sz w:val="16"/>
          </w:rPr>
          <w:t>ㅤ</w:t>
        </w:r>
        <w:r>
          <w:rPr>
            <w:rFonts w:ascii="MS Gothic" w:eastAsia="MS Gothic" w:hAnsi="MS Gothic" w:cs="MS Gothic" w:hint="eastAsia"/>
            <w:sz w:val="16"/>
          </w:rPr>
          <w:t>‎‎‎‎‎‎</w:t>
        </w:r>
        <w:r>
          <w:rPr>
            <w:rFonts w:ascii="Times New Roman" w:hAnsi="Times New Roman"/>
            <w:noProof/>
            <w:sz w:val="16"/>
          </w:rPr>
          <w:t>‎‎‎‎‎‎‎</w:t>
        </w:r>
      </w:p>
      <w:p w:rsidR="00DA16DA" w:rsidRPr="009C2552" w:rsidRDefault="00DA16DA" w:rsidP="00DA16DA">
        <w:pPr>
          <w:tabs>
            <w:tab w:val="left" w:pos="8265"/>
          </w:tabs>
          <w:spacing w:after="0"/>
          <w:rPr>
            <w:rFonts w:ascii="Times New Roman" w:hAnsi="Times New Roman"/>
            <w:sz w:val="2"/>
            <w:szCs w:val="14"/>
          </w:rPr>
        </w:pPr>
        <w:r>
          <w:rPr>
            <w:rFonts w:ascii="Times New Roman" w:hAnsi="Times New Roman"/>
            <w:sz w:val="2"/>
            <w:szCs w:val="14"/>
          </w:rPr>
          <w:tab/>
        </w:r>
      </w:p>
      <w:p w:rsidR="00DA16DA" w:rsidRPr="00FA743B" w:rsidRDefault="00DA16DA" w:rsidP="00DA16DA">
        <w:pPr>
          <w:pStyle w:val="Footer"/>
          <w:pBdr>
            <w:top w:val="single" w:sz="4" w:space="1" w:color="D9D9D9" w:themeColor="background1" w:themeShade="D9"/>
          </w:pBdr>
          <w:rPr>
            <w:rFonts w:ascii="Times New Roman" w:hAnsi="Times New Roman"/>
            <w:b/>
            <w:sz w:val="2"/>
          </w:rPr>
        </w:pPr>
      </w:p>
    </w:sdtContent>
  </w:sdt>
  <w:bookmarkEnd w:id="2"/>
  <w:bookmarkEnd w:id="1"/>
  <w:p w:rsidR="00DA16DA" w:rsidRDefault="00DA16DA" w:rsidP="00DA16DA">
    <w:pPr>
      <w:pStyle w:val="Header"/>
    </w:pPr>
  </w:p>
  <w:p w:rsidR="00DA16DA" w:rsidRPr="00DA16DA" w:rsidRDefault="00DA16DA" w:rsidP="00DA16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31769"/>
    <w:multiLevelType w:val="multilevel"/>
    <w:tmpl w:val="BEBCB2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AF7971"/>
    <w:multiLevelType w:val="multilevel"/>
    <w:tmpl w:val="8B361E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1460582"/>
    <w:multiLevelType w:val="multilevel"/>
    <w:tmpl w:val="DD0484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E26062"/>
    <w:multiLevelType w:val="multilevel"/>
    <w:tmpl w:val="AE80D1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1E7223"/>
    <w:multiLevelType w:val="multilevel"/>
    <w:tmpl w:val="DD3AA4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3673A8"/>
    <w:multiLevelType w:val="multilevel"/>
    <w:tmpl w:val="A39070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3816C80"/>
    <w:multiLevelType w:val="multilevel"/>
    <w:tmpl w:val="906639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6F14717"/>
    <w:multiLevelType w:val="multilevel"/>
    <w:tmpl w:val="EBB899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D864C4A"/>
    <w:multiLevelType w:val="multilevel"/>
    <w:tmpl w:val="12CA2F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C0C7DF5"/>
    <w:multiLevelType w:val="multilevel"/>
    <w:tmpl w:val="F56CDA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ECE43A8"/>
    <w:multiLevelType w:val="multilevel"/>
    <w:tmpl w:val="AAAC2A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0AA1F29"/>
    <w:multiLevelType w:val="multilevel"/>
    <w:tmpl w:val="1B2CAC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0F02C08"/>
    <w:multiLevelType w:val="multilevel"/>
    <w:tmpl w:val="C302C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7590C53"/>
    <w:multiLevelType w:val="multilevel"/>
    <w:tmpl w:val="F662AD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C096257"/>
    <w:multiLevelType w:val="multilevel"/>
    <w:tmpl w:val="CB4805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E1E43DB"/>
    <w:multiLevelType w:val="multilevel"/>
    <w:tmpl w:val="EDAA25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F6006F8"/>
    <w:multiLevelType w:val="multilevel"/>
    <w:tmpl w:val="23CA7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FB70FC7"/>
    <w:multiLevelType w:val="multilevel"/>
    <w:tmpl w:val="CC00D7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44263DC"/>
    <w:multiLevelType w:val="multilevel"/>
    <w:tmpl w:val="560C76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47A4E7E"/>
    <w:multiLevelType w:val="multilevel"/>
    <w:tmpl w:val="DA92C7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6934465"/>
    <w:multiLevelType w:val="multilevel"/>
    <w:tmpl w:val="498007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D1B5883"/>
    <w:multiLevelType w:val="multilevel"/>
    <w:tmpl w:val="A41C30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0423479"/>
    <w:multiLevelType w:val="multilevel"/>
    <w:tmpl w:val="627A51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8BF5149"/>
    <w:multiLevelType w:val="multilevel"/>
    <w:tmpl w:val="3184E6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AAA7D97"/>
    <w:multiLevelType w:val="multilevel"/>
    <w:tmpl w:val="C6D45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39D50D1"/>
    <w:multiLevelType w:val="multilevel"/>
    <w:tmpl w:val="5DD8BA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97D3770"/>
    <w:multiLevelType w:val="multilevel"/>
    <w:tmpl w:val="1F1C00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CD75057"/>
    <w:multiLevelType w:val="multilevel"/>
    <w:tmpl w:val="DB7EE8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684827"/>
    <w:multiLevelType w:val="multilevel"/>
    <w:tmpl w:val="72C6AB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9A8076A"/>
    <w:multiLevelType w:val="multilevel"/>
    <w:tmpl w:val="4E3CA8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26"/>
  </w:num>
  <w:num w:numId="3">
    <w:abstractNumId w:val="4"/>
  </w:num>
  <w:num w:numId="4">
    <w:abstractNumId w:val="17"/>
  </w:num>
  <w:num w:numId="5">
    <w:abstractNumId w:val="24"/>
  </w:num>
  <w:num w:numId="6">
    <w:abstractNumId w:val="7"/>
  </w:num>
  <w:num w:numId="7">
    <w:abstractNumId w:val="1"/>
  </w:num>
  <w:num w:numId="8">
    <w:abstractNumId w:val="8"/>
  </w:num>
  <w:num w:numId="9">
    <w:abstractNumId w:val="21"/>
  </w:num>
  <w:num w:numId="10">
    <w:abstractNumId w:val="27"/>
  </w:num>
  <w:num w:numId="11">
    <w:abstractNumId w:val="2"/>
  </w:num>
  <w:num w:numId="12">
    <w:abstractNumId w:val="14"/>
  </w:num>
  <w:num w:numId="13">
    <w:abstractNumId w:val="22"/>
  </w:num>
  <w:num w:numId="14">
    <w:abstractNumId w:val="11"/>
  </w:num>
  <w:num w:numId="15">
    <w:abstractNumId w:val="25"/>
  </w:num>
  <w:num w:numId="16">
    <w:abstractNumId w:val="20"/>
  </w:num>
  <w:num w:numId="17">
    <w:abstractNumId w:val="29"/>
  </w:num>
  <w:num w:numId="18">
    <w:abstractNumId w:val="28"/>
  </w:num>
  <w:num w:numId="19">
    <w:abstractNumId w:val="6"/>
  </w:num>
  <w:num w:numId="20">
    <w:abstractNumId w:val="10"/>
  </w:num>
  <w:num w:numId="21">
    <w:abstractNumId w:val="23"/>
  </w:num>
  <w:num w:numId="22">
    <w:abstractNumId w:val="3"/>
  </w:num>
  <w:num w:numId="23">
    <w:abstractNumId w:val="19"/>
  </w:num>
  <w:num w:numId="24">
    <w:abstractNumId w:val="9"/>
  </w:num>
  <w:num w:numId="25">
    <w:abstractNumId w:val="12"/>
  </w:num>
  <w:num w:numId="26">
    <w:abstractNumId w:val="18"/>
  </w:num>
  <w:num w:numId="27">
    <w:abstractNumId w:val="5"/>
  </w:num>
  <w:num w:numId="28">
    <w:abstractNumId w:val="0"/>
  </w:num>
  <w:num w:numId="29">
    <w:abstractNumId w:val="16"/>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0CAB"/>
    <w:rsid w:val="00035093"/>
    <w:rsid w:val="000601B3"/>
    <w:rsid w:val="000671DC"/>
    <w:rsid w:val="000762DD"/>
    <w:rsid w:val="000B0D43"/>
    <w:rsid w:val="000B79D8"/>
    <w:rsid w:val="00101BC0"/>
    <w:rsid w:val="0011088D"/>
    <w:rsid w:val="0019118E"/>
    <w:rsid w:val="001949D5"/>
    <w:rsid w:val="001F6253"/>
    <w:rsid w:val="00222185"/>
    <w:rsid w:val="00254454"/>
    <w:rsid w:val="00267D21"/>
    <w:rsid w:val="002809B0"/>
    <w:rsid w:val="002C0CAB"/>
    <w:rsid w:val="003914EB"/>
    <w:rsid w:val="003F36FC"/>
    <w:rsid w:val="0043314C"/>
    <w:rsid w:val="00437EA9"/>
    <w:rsid w:val="00450114"/>
    <w:rsid w:val="00463D30"/>
    <w:rsid w:val="00491C46"/>
    <w:rsid w:val="004C50A0"/>
    <w:rsid w:val="004F69B0"/>
    <w:rsid w:val="004F749F"/>
    <w:rsid w:val="00557A3F"/>
    <w:rsid w:val="00593453"/>
    <w:rsid w:val="00651601"/>
    <w:rsid w:val="006F0878"/>
    <w:rsid w:val="00733A74"/>
    <w:rsid w:val="007628D8"/>
    <w:rsid w:val="007933DC"/>
    <w:rsid w:val="007D1428"/>
    <w:rsid w:val="00820289"/>
    <w:rsid w:val="00831618"/>
    <w:rsid w:val="00854D46"/>
    <w:rsid w:val="008D371D"/>
    <w:rsid w:val="0092033A"/>
    <w:rsid w:val="00956725"/>
    <w:rsid w:val="009632EE"/>
    <w:rsid w:val="009957CA"/>
    <w:rsid w:val="009F705C"/>
    <w:rsid w:val="00A13016"/>
    <w:rsid w:val="00A16B9C"/>
    <w:rsid w:val="00AD7650"/>
    <w:rsid w:val="00B44DE0"/>
    <w:rsid w:val="00BD6281"/>
    <w:rsid w:val="00BE433C"/>
    <w:rsid w:val="00C7257C"/>
    <w:rsid w:val="00C776CC"/>
    <w:rsid w:val="00C928B4"/>
    <w:rsid w:val="00DA16DA"/>
    <w:rsid w:val="00DF2521"/>
    <w:rsid w:val="00E14908"/>
    <w:rsid w:val="00E52973"/>
    <w:rsid w:val="00E71C87"/>
    <w:rsid w:val="00E8511F"/>
    <w:rsid w:val="00EE7618"/>
    <w:rsid w:val="00F2488D"/>
    <w:rsid w:val="00F35D5C"/>
    <w:rsid w:val="00F50F76"/>
    <w:rsid w:val="00F60ABB"/>
    <w:rsid w:val="00FB6C39"/>
    <w:rsid w:val="00FC2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7C69CC"/>
  <w15:docId w15:val="{CC02738F-F0E6-49FE-906C-4B9B38DE0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7618"/>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1">
    <w:name w:val="a1"/>
    <w:basedOn w:val="TableNormal"/>
    <w:rsid w:val="00C7257C"/>
    <w:pPr>
      <w:spacing w:after="0" w:line="240" w:lineRule="auto"/>
    </w:pPr>
    <w:rPr>
      <w:rFonts w:ascii="Calibri" w:eastAsia="Calibri" w:hAnsi="Calibri" w:cs="Calibri"/>
    </w:rPr>
    <w:tblPr>
      <w:tblStyleRowBandSize w:val="1"/>
      <w:tblStyleColBandSize w:val="1"/>
    </w:tblPr>
  </w:style>
  <w:style w:type="table" w:customStyle="1" w:styleId="a0">
    <w:name w:val="a0"/>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2">
    <w:name w:val="a2"/>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3">
    <w:name w:val="a3"/>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4">
    <w:name w:val="a4"/>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5">
    <w:name w:val="a5"/>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9">
    <w:name w:val="a9"/>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a">
    <w:name w:val="aa"/>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b">
    <w:name w:val="ab"/>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c">
    <w:name w:val="ac"/>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d">
    <w:name w:val="ad"/>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e">
    <w:name w:val="ae"/>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
    <w:name w:val="af"/>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0">
    <w:name w:val="af0"/>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1">
    <w:name w:val="af1"/>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2">
    <w:name w:val="af2"/>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3">
    <w:name w:val="af3"/>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4">
    <w:name w:val="af4"/>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5">
    <w:name w:val="af5"/>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6">
    <w:name w:val="af6"/>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7">
    <w:name w:val="af7"/>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8">
    <w:name w:val="af8"/>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9">
    <w:name w:val="af9"/>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a">
    <w:name w:val="afa"/>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b">
    <w:name w:val="afb"/>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c">
    <w:name w:val="afc"/>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d">
    <w:name w:val="afd"/>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e">
    <w:name w:val="afe"/>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f">
    <w:name w:val="aff"/>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f0">
    <w:name w:val="aff0"/>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fd">
    <w:name w:val="affd"/>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fe">
    <w:name w:val="affe"/>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ff">
    <w:name w:val="afff"/>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ff0">
    <w:name w:val="afff0"/>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ff1">
    <w:name w:val="afff1"/>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table" w:customStyle="1" w:styleId="afff2">
    <w:name w:val="afff2"/>
    <w:basedOn w:val="TableNormal"/>
    <w:rsid w:val="00C7257C"/>
    <w:pPr>
      <w:spacing w:after="160" w:line="259" w:lineRule="auto"/>
    </w:pPr>
    <w:rPr>
      <w:rFonts w:ascii="Calibri" w:eastAsia="Calibri" w:hAnsi="Calibri" w:cs="Calibri"/>
    </w:rPr>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254454"/>
    <w:rPr>
      <w:color w:val="0000FF" w:themeColor="hyperlink"/>
      <w:u w:val="single"/>
    </w:rPr>
  </w:style>
  <w:style w:type="paragraph" w:styleId="NoSpacing">
    <w:name w:val="No Spacing"/>
    <w:link w:val="NoSpacingChar"/>
    <w:uiPriority w:val="1"/>
    <w:qFormat/>
    <w:rsid w:val="00035093"/>
    <w:pPr>
      <w:spacing w:after="0" w:line="240" w:lineRule="auto"/>
    </w:pPr>
    <w:rPr>
      <w:lang w:val="en-PH"/>
    </w:rPr>
  </w:style>
  <w:style w:type="character" w:customStyle="1" w:styleId="NoSpacingChar">
    <w:name w:val="No Spacing Char"/>
    <w:link w:val="NoSpacing"/>
    <w:uiPriority w:val="1"/>
    <w:qFormat/>
    <w:locked/>
    <w:rsid w:val="00035093"/>
    <w:rPr>
      <w:lang w:val="en-PH"/>
    </w:rPr>
  </w:style>
  <w:style w:type="paragraph" w:styleId="Header">
    <w:name w:val="header"/>
    <w:basedOn w:val="Normal"/>
    <w:link w:val="HeaderChar"/>
    <w:uiPriority w:val="99"/>
    <w:unhideWhenUsed/>
    <w:qFormat/>
    <w:rsid w:val="00DA16DA"/>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DA16DA"/>
    <w:rPr>
      <w:rFonts w:ascii="Calibri" w:eastAsia="Calibri" w:hAnsi="Calibri" w:cs="Times New Roman"/>
    </w:rPr>
  </w:style>
  <w:style w:type="paragraph" w:styleId="Footer">
    <w:name w:val="footer"/>
    <w:basedOn w:val="Normal"/>
    <w:link w:val="FooterChar"/>
    <w:uiPriority w:val="99"/>
    <w:unhideWhenUsed/>
    <w:qFormat/>
    <w:rsid w:val="00DA16DA"/>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DA16DA"/>
    <w:rPr>
      <w:rFonts w:ascii="Calibri" w:eastAsia="Calibri" w:hAnsi="Calibri" w:cs="Times New Roman"/>
    </w:rPr>
  </w:style>
  <w:style w:type="character" w:styleId="UnresolvedMention">
    <w:name w:val="Unresolved Mention"/>
    <w:basedOn w:val="DefaultParagraphFont"/>
    <w:uiPriority w:val="99"/>
    <w:semiHidden/>
    <w:unhideWhenUsed/>
    <w:rsid w:val="00437E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52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eyeene.anhao@deped.gov.p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5281/zenodo.1140658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e-journal.usd.ac.id/index.php/LLT" TargetMode="External"/><Relationship Id="rId4" Type="http://schemas.openxmlformats.org/officeDocument/2006/relationships/webSettings" Target="webSettings.xml"/><Relationship Id="rId9" Type="http://schemas.openxmlformats.org/officeDocument/2006/relationships/hyperlink" Target="mailto:melba.tumarong@deped.gov.ph"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https://risejournals.org/index.php/imjrise" TargetMode="External"/><Relationship Id="rId1" Type="http://schemas.openxmlformats.org/officeDocument/2006/relationships/hyperlink" Target="https://risejournals.org/index.php/imjri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9066</Words>
  <Characters>51953</Characters>
  <Application>Microsoft Office Word</Application>
  <DocSecurity>0</DocSecurity>
  <Lines>1367</Lines>
  <Paragraphs>709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STI WNU</dc:creator>
  <cp:lastModifiedBy>KILAG OSIAS KIT T. (GS EDD-ELM - Student)</cp:lastModifiedBy>
  <cp:revision>12</cp:revision>
  <dcterms:created xsi:type="dcterms:W3CDTF">2024-05-31T22:11:00Z</dcterms:created>
  <dcterms:modified xsi:type="dcterms:W3CDTF">2024-06-01T01:13:00Z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11bc7913a6642dc475e385c8b93c21529c6ef095b6e7f18a53af74f0a503d952</vt:lpwstr>
  </property>
</Properties>
</file>